
<file path=[Content_Types].xml><?xml version="1.0" encoding="utf-8"?>
<Types xmlns="http://schemas.openxmlformats.org/package/2006/content-types">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8C9F4B" w14:textId="77777777" w:rsidR="003F3821" w:rsidRDefault="003F3821" w:rsidP="000672C2">
      <w:pPr>
        <w:jc w:val="center"/>
        <w:rPr>
          <w:b/>
          <w:sz w:val="44"/>
          <w:szCs w:val="44"/>
        </w:rPr>
      </w:pPr>
      <w:bookmarkStart w:id="0" w:name="_Hlk32053594"/>
      <w:bookmarkEnd w:id="0"/>
    </w:p>
    <w:p w14:paraId="10C5DD35" w14:textId="77777777" w:rsidR="00F7589C" w:rsidRDefault="00F7589C" w:rsidP="000672C2">
      <w:pPr>
        <w:jc w:val="center"/>
        <w:rPr>
          <w:b/>
          <w:sz w:val="44"/>
          <w:szCs w:val="44"/>
        </w:rPr>
      </w:pPr>
    </w:p>
    <w:p w14:paraId="25A6438C" w14:textId="77777777" w:rsidR="00F7589C" w:rsidRDefault="00F7589C" w:rsidP="000672C2">
      <w:pPr>
        <w:jc w:val="center"/>
        <w:rPr>
          <w:b/>
          <w:sz w:val="44"/>
          <w:szCs w:val="44"/>
        </w:rPr>
      </w:pPr>
    </w:p>
    <w:p w14:paraId="42F79CBB" w14:textId="77777777" w:rsidR="00F7589C" w:rsidRDefault="00F7589C" w:rsidP="000672C2">
      <w:pPr>
        <w:jc w:val="center"/>
        <w:rPr>
          <w:b/>
          <w:sz w:val="44"/>
          <w:szCs w:val="44"/>
        </w:rPr>
      </w:pPr>
    </w:p>
    <w:p w14:paraId="52C9A48C" w14:textId="77777777" w:rsidR="00F7589C" w:rsidRDefault="00F7589C" w:rsidP="000672C2">
      <w:pPr>
        <w:jc w:val="center"/>
        <w:rPr>
          <w:b/>
          <w:sz w:val="44"/>
          <w:szCs w:val="44"/>
        </w:rPr>
      </w:pPr>
    </w:p>
    <w:p w14:paraId="365AEC2F" w14:textId="77777777" w:rsidR="00F7589C" w:rsidRDefault="00F7589C" w:rsidP="000672C2">
      <w:pPr>
        <w:jc w:val="center"/>
        <w:rPr>
          <w:b/>
          <w:sz w:val="44"/>
          <w:szCs w:val="44"/>
        </w:rPr>
      </w:pPr>
    </w:p>
    <w:p w14:paraId="44575FE8" w14:textId="77777777" w:rsidR="00F7589C" w:rsidRDefault="00F7589C" w:rsidP="000672C2">
      <w:pPr>
        <w:jc w:val="center"/>
        <w:rPr>
          <w:b/>
          <w:sz w:val="44"/>
          <w:szCs w:val="44"/>
        </w:rPr>
      </w:pPr>
    </w:p>
    <w:p w14:paraId="19156259" w14:textId="77777777" w:rsidR="00F7589C" w:rsidRDefault="00F7589C" w:rsidP="000672C2">
      <w:pPr>
        <w:jc w:val="center"/>
        <w:rPr>
          <w:b/>
          <w:sz w:val="44"/>
          <w:szCs w:val="44"/>
        </w:rPr>
      </w:pPr>
    </w:p>
    <w:p w14:paraId="6C48B4C8" w14:textId="77777777" w:rsidR="00F7589C" w:rsidRDefault="00F7589C" w:rsidP="000672C2">
      <w:pPr>
        <w:jc w:val="center"/>
        <w:rPr>
          <w:b/>
          <w:sz w:val="44"/>
          <w:szCs w:val="44"/>
        </w:rPr>
      </w:pPr>
    </w:p>
    <w:p w14:paraId="53ADEE0E" w14:textId="77777777" w:rsidR="00F7589C" w:rsidRDefault="00F7589C" w:rsidP="000672C2">
      <w:pPr>
        <w:jc w:val="center"/>
        <w:rPr>
          <w:b/>
          <w:sz w:val="44"/>
          <w:szCs w:val="44"/>
        </w:rPr>
      </w:pPr>
    </w:p>
    <w:p w14:paraId="55D8BD61" w14:textId="77777777" w:rsidR="00F7589C" w:rsidRDefault="00F7589C" w:rsidP="000672C2">
      <w:pPr>
        <w:jc w:val="center"/>
        <w:rPr>
          <w:b/>
          <w:sz w:val="44"/>
          <w:szCs w:val="44"/>
        </w:rPr>
      </w:pPr>
    </w:p>
    <w:p w14:paraId="763E60D6" w14:textId="77777777" w:rsidR="00F7589C" w:rsidRDefault="00F7589C" w:rsidP="000672C2">
      <w:pPr>
        <w:jc w:val="center"/>
        <w:rPr>
          <w:b/>
          <w:sz w:val="44"/>
          <w:szCs w:val="44"/>
        </w:rPr>
      </w:pPr>
    </w:p>
    <w:p w14:paraId="2B40CD15" w14:textId="77777777" w:rsidR="00F7589C" w:rsidRDefault="00F7589C" w:rsidP="000672C2">
      <w:pPr>
        <w:jc w:val="center"/>
        <w:rPr>
          <w:b/>
          <w:sz w:val="44"/>
          <w:szCs w:val="44"/>
        </w:rPr>
      </w:pPr>
    </w:p>
    <w:p w14:paraId="0C95ACB7" w14:textId="77777777" w:rsidR="00F7589C" w:rsidRDefault="00F7589C" w:rsidP="000672C2">
      <w:pPr>
        <w:jc w:val="center"/>
        <w:rPr>
          <w:b/>
          <w:sz w:val="44"/>
          <w:szCs w:val="44"/>
        </w:rPr>
      </w:pPr>
    </w:p>
    <w:p w14:paraId="2174A7F9" w14:textId="77777777" w:rsidR="00F7589C" w:rsidRDefault="00F7589C" w:rsidP="000672C2">
      <w:pPr>
        <w:jc w:val="center"/>
        <w:rPr>
          <w:b/>
          <w:sz w:val="44"/>
          <w:szCs w:val="44"/>
        </w:rPr>
      </w:pPr>
    </w:p>
    <w:p w14:paraId="68B235D6" w14:textId="77777777" w:rsidR="00F7589C" w:rsidRDefault="00F7589C" w:rsidP="000672C2">
      <w:pPr>
        <w:jc w:val="center"/>
        <w:rPr>
          <w:b/>
          <w:sz w:val="44"/>
          <w:szCs w:val="44"/>
        </w:rPr>
      </w:pPr>
    </w:p>
    <w:p w14:paraId="3B217745" w14:textId="77777777" w:rsidR="00F7589C" w:rsidRDefault="00F7589C" w:rsidP="000672C2">
      <w:pPr>
        <w:jc w:val="center"/>
        <w:rPr>
          <w:b/>
          <w:sz w:val="44"/>
          <w:szCs w:val="44"/>
        </w:rPr>
      </w:pPr>
    </w:p>
    <w:p w14:paraId="0140FDA7" w14:textId="2A31DDF1" w:rsidR="003F3821" w:rsidRDefault="003F3821">
      <w:pPr>
        <w:rPr>
          <w:b/>
          <w:sz w:val="44"/>
          <w:szCs w:val="44"/>
        </w:rPr>
      </w:pPr>
      <w:r>
        <w:rPr>
          <w:b/>
          <w:noProof/>
          <w:sz w:val="44"/>
          <w:szCs w:val="44"/>
        </w:rPr>
        <w:drawing>
          <wp:inline distT="0" distB="0" distL="0" distR="0" wp14:anchorId="05177857" wp14:editId="31E1A732">
            <wp:extent cx="5718412" cy="3200246"/>
            <wp:effectExtent l="0" t="0" r="0" b="635"/>
            <wp:docPr id="909889860"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9889860" name="Obrázek 909889860"/>
                    <pic:cNvPicPr/>
                  </pic:nvPicPr>
                  <pic:blipFill rotWithShape="1">
                    <a:blip r:embed="rId8"/>
                    <a:srcRect l="2382" r="2118"/>
                    <a:stretch/>
                  </pic:blipFill>
                  <pic:spPr bwMode="auto">
                    <a:xfrm>
                      <a:off x="0" y="0"/>
                      <a:ext cx="5764282" cy="3225917"/>
                    </a:xfrm>
                    <a:prstGeom prst="rect">
                      <a:avLst/>
                    </a:prstGeom>
                    <a:ln>
                      <a:noFill/>
                    </a:ln>
                    <a:extLst>
                      <a:ext uri="{53640926-AAD7-44D8-BBD7-CCE9431645EC}">
                        <a14:shadowObscured xmlns:a14="http://schemas.microsoft.com/office/drawing/2010/main"/>
                      </a:ext>
                    </a:extLst>
                  </pic:spPr>
                </pic:pic>
              </a:graphicData>
            </a:graphic>
          </wp:inline>
        </w:drawing>
      </w:r>
    </w:p>
    <w:p w14:paraId="6B80CBF8" w14:textId="42C7ACE7" w:rsidR="0024600B" w:rsidRDefault="009D1CC8" w:rsidP="000672C2">
      <w:pPr>
        <w:jc w:val="center"/>
        <w:rPr>
          <w:b/>
          <w:sz w:val="44"/>
          <w:szCs w:val="44"/>
        </w:rPr>
      </w:pPr>
      <w:r>
        <w:rPr>
          <w:b/>
          <w:sz w:val="44"/>
          <w:szCs w:val="44"/>
        </w:rPr>
        <w:lastRenderedPageBreak/>
        <w:t xml:space="preserve"> </w:t>
      </w:r>
    </w:p>
    <w:p w14:paraId="471DD00C" w14:textId="77777777" w:rsidR="008D086D" w:rsidRDefault="008D086D" w:rsidP="008D086D">
      <w:pPr>
        <w:spacing w:after="120"/>
        <w:jc w:val="both"/>
        <w:rPr>
          <w:b/>
        </w:rPr>
      </w:pPr>
    </w:p>
    <w:p w14:paraId="5DC32603" w14:textId="77777777" w:rsidR="00D9245B" w:rsidRDefault="00D9245B" w:rsidP="008D086D">
      <w:pPr>
        <w:spacing w:after="120"/>
        <w:jc w:val="both"/>
        <w:rPr>
          <w:b/>
        </w:rPr>
      </w:pPr>
    </w:p>
    <w:p w14:paraId="4DAB2091" w14:textId="77777777" w:rsidR="00F7589C" w:rsidRDefault="00F7589C" w:rsidP="008D086D">
      <w:pPr>
        <w:spacing w:after="120"/>
        <w:jc w:val="both"/>
        <w:rPr>
          <w:b/>
        </w:rPr>
      </w:pPr>
    </w:p>
    <w:p w14:paraId="22963023" w14:textId="77777777" w:rsidR="008D086D" w:rsidRDefault="008D086D" w:rsidP="008D086D">
      <w:pPr>
        <w:spacing w:after="120"/>
        <w:jc w:val="both"/>
        <w:rPr>
          <w:b/>
        </w:rPr>
      </w:pPr>
    </w:p>
    <w:p w14:paraId="76C16988" w14:textId="77777777" w:rsidR="00202A67" w:rsidRDefault="00202A67" w:rsidP="008D086D">
      <w:pPr>
        <w:spacing w:after="120"/>
        <w:jc w:val="both"/>
        <w:rPr>
          <w:b/>
        </w:rPr>
      </w:pPr>
    </w:p>
    <w:p w14:paraId="74FA76CC" w14:textId="77777777" w:rsidR="008D086D" w:rsidRDefault="008D086D" w:rsidP="008D086D">
      <w:pPr>
        <w:spacing w:after="120"/>
        <w:jc w:val="center"/>
        <w:rPr>
          <w:b/>
        </w:rPr>
      </w:pPr>
    </w:p>
    <w:p w14:paraId="7379C058" w14:textId="77777777" w:rsidR="007B71B2" w:rsidRPr="007B71B2" w:rsidRDefault="008D086D" w:rsidP="007B71B2">
      <w:pPr>
        <w:spacing w:line="360" w:lineRule="auto"/>
        <w:ind w:left="2124" w:hanging="2124"/>
        <w:rPr>
          <w:b/>
          <w:bCs/>
          <w:sz w:val="32"/>
          <w:szCs w:val="32"/>
        </w:rPr>
      </w:pPr>
      <w:r w:rsidRPr="00D9245B">
        <w:rPr>
          <w:sz w:val="22"/>
          <w:szCs w:val="22"/>
        </w:rPr>
        <w:t>Název stavby:</w:t>
      </w:r>
      <w:r w:rsidRPr="004D7394">
        <w:t xml:space="preserve"> </w:t>
      </w:r>
      <w:r w:rsidR="00107DC9">
        <w:tab/>
      </w:r>
      <w:r w:rsidR="007B71B2" w:rsidRPr="007B71B2">
        <w:rPr>
          <w:b/>
          <w:bCs/>
          <w:sz w:val="32"/>
          <w:szCs w:val="32"/>
        </w:rPr>
        <w:t xml:space="preserve">Novostavba výjezdové základny ZZS </w:t>
      </w:r>
      <w:proofErr w:type="spellStart"/>
      <w:r w:rsidR="007B71B2" w:rsidRPr="007B71B2">
        <w:rPr>
          <w:b/>
          <w:bCs/>
          <w:sz w:val="32"/>
          <w:szCs w:val="32"/>
        </w:rPr>
        <w:t>JmK</w:t>
      </w:r>
      <w:proofErr w:type="spellEnd"/>
      <w:r w:rsidR="007B71B2" w:rsidRPr="007B71B2">
        <w:rPr>
          <w:b/>
          <w:bCs/>
          <w:sz w:val="32"/>
          <w:szCs w:val="32"/>
        </w:rPr>
        <w:t>, p. o. v Břeclavi</w:t>
      </w:r>
    </w:p>
    <w:p w14:paraId="2639DF17" w14:textId="20D4E409" w:rsidR="00107DC9" w:rsidRDefault="00107DC9" w:rsidP="007B71B2">
      <w:pPr>
        <w:spacing w:line="360" w:lineRule="auto"/>
        <w:ind w:left="2124" w:hanging="2124"/>
        <w:rPr>
          <w:b/>
          <w:sz w:val="28"/>
          <w:szCs w:val="28"/>
        </w:rPr>
      </w:pPr>
    </w:p>
    <w:p w14:paraId="28BB6060" w14:textId="738E7165" w:rsidR="007D637F" w:rsidRDefault="00ED73A7" w:rsidP="00ED73A7">
      <w:pPr>
        <w:tabs>
          <w:tab w:val="left" w:pos="2867"/>
        </w:tabs>
        <w:rPr>
          <w:b/>
          <w:sz w:val="28"/>
          <w:szCs w:val="28"/>
        </w:rPr>
      </w:pPr>
      <w:r>
        <w:rPr>
          <w:b/>
          <w:sz w:val="28"/>
          <w:szCs w:val="28"/>
        </w:rPr>
        <w:tab/>
      </w:r>
    </w:p>
    <w:p w14:paraId="793B6441" w14:textId="77777777" w:rsidR="00107DC9" w:rsidRPr="00C64715" w:rsidRDefault="00107DC9" w:rsidP="008D086D">
      <w:pPr>
        <w:rPr>
          <w:b/>
          <w:sz w:val="28"/>
          <w:szCs w:val="28"/>
        </w:rPr>
      </w:pPr>
    </w:p>
    <w:p w14:paraId="76821855" w14:textId="77777777" w:rsidR="008D086D" w:rsidRPr="00131488" w:rsidRDefault="008D086D" w:rsidP="008D086D">
      <w:pPr>
        <w:rPr>
          <w:b/>
          <w:sz w:val="28"/>
          <w:szCs w:val="28"/>
        </w:rPr>
      </w:pPr>
    </w:p>
    <w:p w14:paraId="77EC657E" w14:textId="4E211F2D" w:rsidR="008D086D" w:rsidRPr="00D9245B" w:rsidRDefault="008D086D" w:rsidP="00F56643">
      <w:pPr>
        <w:rPr>
          <w:sz w:val="22"/>
          <w:szCs w:val="22"/>
        </w:rPr>
      </w:pPr>
      <w:r w:rsidRPr="00D9245B">
        <w:rPr>
          <w:sz w:val="22"/>
          <w:szCs w:val="22"/>
        </w:rPr>
        <w:t xml:space="preserve">Účel </w:t>
      </w:r>
      <w:proofErr w:type="gramStart"/>
      <w:r w:rsidRPr="00D9245B">
        <w:rPr>
          <w:sz w:val="22"/>
          <w:szCs w:val="22"/>
        </w:rPr>
        <w:t xml:space="preserve">stavby:   </w:t>
      </w:r>
      <w:proofErr w:type="gramEnd"/>
      <w:r w:rsidRPr="00D9245B">
        <w:rPr>
          <w:sz w:val="22"/>
          <w:szCs w:val="22"/>
        </w:rPr>
        <w:t xml:space="preserve"> </w:t>
      </w:r>
      <w:r w:rsidRPr="00D9245B">
        <w:rPr>
          <w:sz w:val="22"/>
          <w:szCs w:val="22"/>
        </w:rPr>
        <w:tab/>
      </w:r>
      <w:r w:rsidR="00D9245B">
        <w:rPr>
          <w:sz w:val="22"/>
          <w:szCs w:val="22"/>
        </w:rPr>
        <w:tab/>
      </w:r>
      <w:r w:rsidR="00A156A5">
        <w:rPr>
          <w:b/>
          <w:bCs/>
          <w:sz w:val="22"/>
          <w:szCs w:val="22"/>
        </w:rPr>
        <w:t>Stavba občanského vybavení</w:t>
      </w:r>
      <w:r w:rsidR="00F56643" w:rsidRPr="00F56643">
        <w:rPr>
          <w:b/>
          <w:bCs/>
          <w:sz w:val="22"/>
          <w:szCs w:val="22"/>
        </w:rPr>
        <w:t xml:space="preserve"> </w:t>
      </w:r>
    </w:p>
    <w:p w14:paraId="42FE9347" w14:textId="77777777" w:rsidR="00107DC9" w:rsidRPr="00D9245B" w:rsidRDefault="00107DC9" w:rsidP="008D086D">
      <w:pPr>
        <w:rPr>
          <w:sz w:val="22"/>
          <w:szCs w:val="22"/>
        </w:rPr>
      </w:pPr>
    </w:p>
    <w:p w14:paraId="3B64D20D" w14:textId="08A2CC67" w:rsidR="008D086D" w:rsidRDefault="008D086D" w:rsidP="00985638">
      <w:pPr>
        <w:ind w:left="2124" w:hanging="2124"/>
        <w:rPr>
          <w:sz w:val="22"/>
          <w:szCs w:val="22"/>
        </w:rPr>
      </w:pPr>
      <w:r w:rsidRPr="00D9245B">
        <w:rPr>
          <w:sz w:val="22"/>
          <w:szCs w:val="22"/>
        </w:rPr>
        <w:t>Stupeň dokumentace:</w:t>
      </w:r>
      <w:r w:rsidRPr="00D9245B">
        <w:rPr>
          <w:sz w:val="22"/>
          <w:szCs w:val="22"/>
        </w:rPr>
        <w:tab/>
      </w:r>
      <w:r w:rsidR="0006607C" w:rsidRPr="0006607C">
        <w:rPr>
          <w:b/>
          <w:bCs/>
          <w:sz w:val="22"/>
          <w:szCs w:val="22"/>
        </w:rPr>
        <w:t>DPS</w:t>
      </w:r>
    </w:p>
    <w:p w14:paraId="79EEB323" w14:textId="77777777" w:rsidR="00540423" w:rsidRDefault="00540423" w:rsidP="00985638">
      <w:pPr>
        <w:ind w:left="2124" w:hanging="2124"/>
        <w:rPr>
          <w:sz w:val="22"/>
          <w:szCs w:val="22"/>
        </w:rPr>
      </w:pPr>
    </w:p>
    <w:p w14:paraId="5F7F152F" w14:textId="5D0654CA" w:rsidR="008D086D" w:rsidRPr="00D9245B" w:rsidRDefault="008D086D" w:rsidP="008D086D">
      <w:pPr>
        <w:rPr>
          <w:sz w:val="22"/>
          <w:szCs w:val="22"/>
        </w:rPr>
      </w:pPr>
      <w:r w:rsidRPr="00D9245B">
        <w:rPr>
          <w:sz w:val="22"/>
          <w:szCs w:val="22"/>
        </w:rPr>
        <w:t xml:space="preserve">Místo stavby: </w:t>
      </w:r>
      <w:r w:rsidRPr="00D9245B">
        <w:rPr>
          <w:sz w:val="22"/>
          <w:szCs w:val="22"/>
        </w:rPr>
        <w:tab/>
      </w:r>
      <w:r w:rsidRPr="00D9245B">
        <w:rPr>
          <w:sz w:val="22"/>
          <w:szCs w:val="22"/>
        </w:rPr>
        <w:tab/>
      </w:r>
      <w:r w:rsidR="007B71B2" w:rsidRPr="007B71B2">
        <w:rPr>
          <w:b/>
          <w:sz w:val="22"/>
          <w:szCs w:val="22"/>
        </w:rPr>
        <w:t>Břeclav, 690 02, U Nemocnice</w:t>
      </w:r>
    </w:p>
    <w:p w14:paraId="295C907B" w14:textId="77777777" w:rsidR="00107DC9" w:rsidRPr="00D9245B" w:rsidRDefault="00107DC9" w:rsidP="008D086D">
      <w:pPr>
        <w:rPr>
          <w:sz w:val="22"/>
          <w:szCs w:val="22"/>
        </w:rPr>
      </w:pPr>
    </w:p>
    <w:p w14:paraId="2DE04A4F" w14:textId="216AAC62" w:rsidR="00857657" w:rsidRDefault="008D086D" w:rsidP="0006607C">
      <w:pPr>
        <w:autoSpaceDE w:val="0"/>
        <w:autoSpaceDN w:val="0"/>
        <w:adjustRightInd w:val="0"/>
        <w:rPr>
          <w:sz w:val="22"/>
          <w:szCs w:val="22"/>
        </w:rPr>
      </w:pPr>
      <w:r w:rsidRPr="00D9245B">
        <w:rPr>
          <w:sz w:val="22"/>
          <w:szCs w:val="22"/>
        </w:rPr>
        <w:t xml:space="preserve">Investor: </w:t>
      </w:r>
      <w:r w:rsidRPr="00D9245B">
        <w:rPr>
          <w:sz w:val="22"/>
          <w:szCs w:val="22"/>
        </w:rPr>
        <w:tab/>
      </w:r>
      <w:r w:rsidRPr="00D9245B">
        <w:rPr>
          <w:sz w:val="22"/>
          <w:szCs w:val="22"/>
        </w:rPr>
        <w:tab/>
      </w:r>
      <w:r w:rsidR="0006607C" w:rsidRPr="0006607C">
        <w:rPr>
          <w:sz w:val="22"/>
          <w:szCs w:val="22"/>
        </w:rPr>
        <w:t>Jihomoravský kraj, Žerotínovo nám. 449/3, 601 82 Brno</w:t>
      </w:r>
    </w:p>
    <w:p w14:paraId="6EC35400" w14:textId="77777777" w:rsidR="0006607C" w:rsidRPr="00D9245B" w:rsidRDefault="0006607C" w:rsidP="0006607C">
      <w:pPr>
        <w:autoSpaceDE w:val="0"/>
        <w:autoSpaceDN w:val="0"/>
        <w:adjustRightInd w:val="0"/>
        <w:rPr>
          <w:sz w:val="22"/>
          <w:szCs w:val="22"/>
        </w:rPr>
      </w:pPr>
    </w:p>
    <w:p w14:paraId="0A9BC7F0" w14:textId="5E80525D" w:rsidR="00A52CE8" w:rsidRPr="005F1578" w:rsidRDefault="008D086D" w:rsidP="004A6047">
      <w:pPr>
        <w:autoSpaceDE w:val="0"/>
        <w:autoSpaceDN w:val="0"/>
        <w:adjustRightInd w:val="0"/>
        <w:ind w:left="2124" w:hanging="2124"/>
        <w:rPr>
          <w:sz w:val="22"/>
          <w:szCs w:val="22"/>
        </w:rPr>
      </w:pPr>
      <w:r w:rsidRPr="005F1578">
        <w:rPr>
          <w:sz w:val="22"/>
          <w:szCs w:val="22"/>
        </w:rPr>
        <w:t xml:space="preserve">Dotčené </w:t>
      </w:r>
      <w:proofErr w:type="gramStart"/>
      <w:r w:rsidRPr="005F1578">
        <w:rPr>
          <w:sz w:val="22"/>
          <w:szCs w:val="22"/>
        </w:rPr>
        <w:t xml:space="preserve">pozemky:  </w:t>
      </w:r>
      <w:r w:rsidRPr="005F1578">
        <w:rPr>
          <w:sz w:val="22"/>
          <w:szCs w:val="22"/>
        </w:rPr>
        <w:tab/>
      </w:r>
      <w:proofErr w:type="gramEnd"/>
      <w:r w:rsidR="00B57792" w:rsidRPr="005F1578">
        <w:rPr>
          <w:sz w:val="22"/>
          <w:szCs w:val="22"/>
        </w:rPr>
        <w:t xml:space="preserve">4432/1  </w:t>
      </w:r>
      <w:r w:rsidR="00142852" w:rsidRPr="005F1578">
        <w:rPr>
          <w:sz w:val="22"/>
          <w:szCs w:val="22"/>
        </w:rPr>
        <w:t xml:space="preserve">/ </w:t>
      </w:r>
      <w:r w:rsidR="00A156A5" w:rsidRPr="005F1578">
        <w:rPr>
          <w:sz w:val="22"/>
          <w:szCs w:val="22"/>
        </w:rPr>
        <w:t xml:space="preserve"> </w:t>
      </w:r>
      <w:r w:rsidR="00EB1E67" w:rsidRPr="005F1578">
        <w:rPr>
          <w:bCs/>
          <w:sz w:val="22"/>
          <w:szCs w:val="22"/>
        </w:rPr>
        <w:t>Břeclav [613584]</w:t>
      </w:r>
    </w:p>
    <w:p w14:paraId="69BAA072" w14:textId="77777777" w:rsidR="00107DC9" w:rsidRPr="005F1578" w:rsidRDefault="00107DC9" w:rsidP="008D086D">
      <w:pPr>
        <w:spacing w:line="286" w:lineRule="atLeast"/>
        <w:ind w:left="2124" w:hanging="2124"/>
      </w:pPr>
    </w:p>
    <w:p w14:paraId="127C9DC3" w14:textId="77777777" w:rsidR="00107DC9" w:rsidRDefault="00107DC9" w:rsidP="008D086D">
      <w:pPr>
        <w:spacing w:line="286" w:lineRule="atLeast"/>
        <w:ind w:left="2124" w:hanging="2124"/>
      </w:pPr>
    </w:p>
    <w:p w14:paraId="527D891E" w14:textId="4B3F2959" w:rsidR="00ED73A7" w:rsidRPr="00ED73A7" w:rsidRDefault="008D086D" w:rsidP="008D086D">
      <w:pPr>
        <w:rPr>
          <w:sz w:val="22"/>
          <w:szCs w:val="22"/>
          <w:u w:val="single"/>
        </w:rPr>
      </w:pPr>
      <w:r w:rsidRPr="00D9245B">
        <w:rPr>
          <w:sz w:val="22"/>
          <w:szCs w:val="22"/>
        </w:rPr>
        <w:t>Předmět dokumen</w:t>
      </w:r>
      <w:r w:rsidRPr="005F1578">
        <w:rPr>
          <w:sz w:val="22"/>
          <w:szCs w:val="22"/>
        </w:rPr>
        <w:t>t</w:t>
      </w:r>
      <w:proofErr w:type="gramStart"/>
      <w:r w:rsidRPr="005F1578">
        <w:rPr>
          <w:sz w:val="22"/>
          <w:szCs w:val="22"/>
        </w:rPr>
        <w:t xml:space="preserve">.:   </w:t>
      </w:r>
      <w:proofErr w:type="gramEnd"/>
      <w:r w:rsidR="005F79A2" w:rsidRPr="005F1578">
        <w:rPr>
          <w:sz w:val="22"/>
          <w:szCs w:val="22"/>
        </w:rPr>
        <w:tab/>
      </w:r>
      <w:r w:rsidR="00B57792" w:rsidRPr="005F1578">
        <w:rPr>
          <w:sz w:val="22"/>
          <w:szCs w:val="22"/>
          <w:u w:val="single"/>
        </w:rPr>
        <w:t>Technické zařízení budovy</w:t>
      </w:r>
    </w:p>
    <w:p w14:paraId="06EB5BAF" w14:textId="77777777" w:rsidR="00D9245B" w:rsidRPr="00D9245B" w:rsidRDefault="00D9245B" w:rsidP="008D086D">
      <w:pPr>
        <w:rPr>
          <w:sz w:val="22"/>
          <w:szCs w:val="22"/>
        </w:rPr>
      </w:pPr>
    </w:p>
    <w:p w14:paraId="0E28F5E9" w14:textId="77777777" w:rsidR="008D086D" w:rsidRPr="00D9245B" w:rsidRDefault="008D086D" w:rsidP="008D086D">
      <w:pPr>
        <w:rPr>
          <w:sz w:val="22"/>
          <w:szCs w:val="22"/>
        </w:rPr>
      </w:pPr>
      <w:r w:rsidRPr="00D9245B">
        <w:rPr>
          <w:sz w:val="22"/>
          <w:szCs w:val="22"/>
        </w:rPr>
        <w:t xml:space="preserve">       </w:t>
      </w:r>
    </w:p>
    <w:p w14:paraId="203E8A76" w14:textId="40771A2C" w:rsidR="00681FAB" w:rsidRPr="005F1578" w:rsidRDefault="008D086D" w:rsidP="005F1578">
      <w:pPr>
        <w:ind w:left="2124" w:hanging="2124"/>
        <w:rPr>
          <w:b/>
          <w:sz w:val="22"/>
          <w:szCs w:val="22"/>
        </w:rPr>
      </w:pPr>
      <w:r w:rsidRPr="005F1578">
        <w:rPr>
          <w:sz w:val="22"/>
          <w:szCs w:val="22"/>
        </w:rPr>
        <w:t>Zpracovaná část:</w:t>
      </w:r>
      <w:r w:rsidRPr="005F1578">
        <w:rPr>
          <w:sz w:val="22"/>
          <w:szCs w:val="22"/>
        </w:rPr>
        <w:tab/>
      </w:r>
      <w:r w:rsidR="00681FAB" w:rsidRPr="005F1578">
        <w:rPr>
          <w:b/>
          <w:sz w:val="22"/>
          <w:szCs w:val="22"/>
        </w:rPr>
        <w:t>SO</w:t>
      </w:r>
      <w:r w:rsidR="004C7C14" w:rsidRPr="005F1578">
        <w:rPr>
          <w:b/>
          <w:sz w:val="22"/>
          <w:szCs w:val="22"/>
        </w:rPr>
        <w:t xml:space="preserve"> 101 - D.1.4.8. Rozvody plynu</w:t>
      </w:r>
    </w:p>
    <w:p w14:paraId="323D210C" w14:textId="77777777" w:rsidR="00D9245B" w:rsidRPr="00D9245B" w:rsidRDefault="00D9245B" w:rsidP="005B3B20">
      <w:pPr>
        <w:rPr>
          <w:b/>
          <w:sz w:val="22"/>
          <w:szCs w:val="22"/>
        </w:rPr>
      </w:pPr>
    </w:p>
    <w:p w14:paraId="6E299F3A" w14:textId="77777777" w:rsidR="008D086D" w:rsidRPr="00D9245B" w:rsidRDefault="008D086D" w:rsidP="008D086D">
      <w:pPr>
        <w:spacing w:before="120" w:after="120"/>
        <w:contextualSpacing/>
        <w:rPr>
          <w:sz w:val="22"/>
          <w:szCs w:val="22"/>
        </w:rPr>
      </w:pPr>
    </w:p>
    <w:p w14:paraId="4DCE540E" w14:textId="77777777" w:rsidR="008D086D" w:rsidRPr="00D9245B" w:rsidRDefault="008D086D" w:rsidP="008D086D">
      <w:pPr>
        <w:spacing w:before="120" w:after="120"/>
        <w:contextualSpacing/>
        <w:rPr>
          <w:rFonts w:ascii="Arial" w:hAnsi="Arial" w:cs="Arial"/>
          <w:bCs/>
          <w:color w:val="000000"/>
          <w:sz w:val="22"/>
          <w:szCs w:val="22"/>
          <w:shd w:val="clear" w:color="auto" w:fill="FFFFFF"/>
        </w:rPr>
      </w:pPr>
      <w:r w:rsidRPr="00D9245B">
        <w:rPr>
          <w:sz w:val="22"/>
          <w:szCs w:val="22"/>
        </w:rPr>
        <w:t>Zpracovatel:</w:t>
      </w:r>
      <w:r w:rsidRPr="00D9245B">
        <w:rPr>
          <w:sz w:val="22"/>
          <w:szCs w:val="22"/>
        </w:rPr>
        <w:tab/>
      </w:r>
      <w:r w:rsidRPr="00D9245B">
        <w:rPr>
          <w:rFonts w:ascii="Arial" w:hAnsi="Arial" w:cs="Arial"/>
          <w:b/>
          <w:sz w:val="22"/>
          <w:szCs w:val="22"/>
        </w:rPr>
        <w:tab/>
      </w:r>
      <w:r w:rsidRPr="00D9245B">
        <w:rPr>
          <w:b/>
          <w:sz w:val="22"/>
          <w:szCs w:val="22"/>
        </w:rPr>
        <w:t>Energy Future s.r.o.</w:t>
      </w:r>
    </w:p>
    <w:p w14:paraId="7F7B6AC8" w14:textId="77777777" w:rsidR="008D086D" w:rsidRPr="00D9245B" w:rsidRDefault="008D086D" w:rsidP="008D086D">
      <w:pPr>
        <w:spacing w:before="120" w:after="120"/>
        <w:ind w:left="2126"/>
        <w:contextualSpacing/>
        <w:rPr>
          <w:sz w:val="22"/>
          <w:szCs w:val="22"/>
        </w:rPr>
      </w:pPr>
      <w:r w:rsidRPr="00D9245B">
        <w:rPr>
          <w:sz w:val="22"/>
          <w:szCs w:val="22"/>
        </w:rPr>
        <w:t>U Červených domků 2850/35</w:t>
      </w:r>
    </w:p>
    <w:p w14:paraId="3CBC88B9" w14:textId="116F0D61" w:rsidR="008D086D" w:rsidRDefault="008D086D" w:rsidP="008D086D">
      <w:pPr>
        <w:spacing w:before="120" w:after="120"/>
        <w:ind w:left="2126"/>
        <w:contextualSpacing/>
        <w:rPr>
          <w:sz w:val="22"/>
          <w:szCs w:val="22"/>
        </w:rPr>
      </w:pPr>
      <w:r w:rsidRPr="00D9245B">
        <w:rPr>
          <w:sz w:val="22"/>
          <w:szCs w:val="22"/>
        </w:rPr>
        <w:t>PSČ  695 01 Hodonín</w:t>
      </w:r>
    </w:p>
    <w:p w14:paraId="6C60F7CF" w14:textId="77777777" w:rsidR="00427728" w:rsidRPr="00D9245B" w:rsidRDefault="00427728" w:rsidP="008D086D">
      <w:pPr>
        <w:spacing w:before="120" w:after="120"/>
        <w:ind w:left="2126"/>
        <w:contextualSpacing/>
        <w:rPr>
          <w:sz w:val="22"/>
          <w:szCs w:val="22"/>
        </w:rPr>
      </w:pPr>
    </w:p>
    <w:p w14:paraId="27D5E3AC" w14:textId="77777777" w:rsidR="008D086D" w:rsidRPr="00D9245B" w:rsidRDefault="008D086D" w:rsidP="008D086D">
      <w:pPr>
        <w:spacing w:before="120" w:after="120"/>
        <w:ind w:left="2126"/>
        <w:contextualSpacing/>
        <w:rPr>
          <w:sz w:val="22"/>
          <w:szCs w:val="22"/>
        </w:rPr>
      </w:pPr>
      <w:r w:rsidRPr="00D9245B">
        <w:rPr>
          <w:sz w:val="22"/>
          <w:szCs w:val="22"/>
        </w:rPr>
        <w:t>IČ 29184495</w:t>
      </w:r>
    </w:p>
    <w:p w14:paraId="538BF561" w14:textId="77777777" w:rsidR="008D086D" w:rsidRPr="00D9245B" w:rsidRDefault="008D086D" w:rsidP="008D086D">
      <w:pPr>
        <w:spacing w:before="120" w:after="120"/>
        <w:ind w:left="2126"/>
        <w:contextualSpacing/>
        <w:rPr>
          <w:sz w:val="22"/>
          <w:szCs w:val="22"/>
        </w:rPr>
      </w:pPr>
      <w:r w:rsidRPr="00D9245B">
        <w:rPr>
          <w:sz w:val="22"/>
          <w:szCs w:val="22"/>
        </w:rPr>
        <w:t>Tel.: +420 602 538 842</w:t>
      </w:r>
    </w:p>
    <w:p w14:paraId="3B517769" w14:textId="77777777" w:rsidR="008D086D" w:rsidRPr="00D9245B" w:rsidRDefault="008D086D" w:rsidP="008D086D">
      <w:pPr>
        <w:spacing w:before="120" w:after="120"/>
        <w:ind w:left="2126"/>
        <w:contextualSpacing/>
        <w:rPr>
          <w:sz w:val="22"/>
          <w:szCs w:val="22"/>
        </w:rPr>
      </w:pPr>
      <w:proofErr w:type="gramStart"/>
      <w:r w:rsidRPr="00D9245B">
        <w:rPr>
          <w:sz w:val="22"/>
          <w:szCs w:val="22"/>
        </w:rPr>
        <w:t>e-mail:   </w:t>
      </w:r>
      <w:proofErr w:type="gramEnd"/>
      <w:r>
        <w:fldChar w:fldCharType="begin"/>
      </w:r>
      <w:r>
        <w:instrText>HYPERLINK "mailto:energyfuture@seznam.cz"</w:instrText>
      </w:r>
      <w:r>
        <w:fldChar w:fldCharType="separate"/>
      </w:r>
      <w:r w:rsidRPr="00D9245B">
        <w:rPr>
          <w:sz w:val="22"/>
          <w:szCs w:val="22"/>
        </w:rPr>
        <w:t>energyfuture@seznam.cz</w:t>
      </w:r>
      <w:r>
        <w:rPr>
          <w:sz w:val="22"/>
          <w:szCs w:val="22"/>
        </w:rPr>
        <w:fldChar w:fldCharType="end"/>
      </w:r>
    </w:p>
    <w:p w14:paraId="3F5EC392" w14:textId="77777777" w:rsidR="008D086D" w:rsidRPr="00D9245B" w:rsidRDefault="008D086D" w:rsidP="008D086D">
      <w:pPr>
        <w:spacing w:before="120" w:after="120"/>
        <w:contextualSpacing/>
        <w:rPr>
          <w:sz w:val="22"/>
          <w:szCs w:val="22"/>
        </w:rPr>
      </w:pPr>
    </w:p>
    <w:p w14:paraId="31819C5F" w14:textId="77777777" w:rsidR="008D086D" w:rsidRPr="00D9245B" w:rsidRDefault="008D086D" w:rsidP="008D086D">
      <w:pPr>
        <w:spacing w:before="120" w:after="120"/>
        <w:ind w:left="2126"/>
        <w:contextualSpacing/>
        <w:rPr>
          <w:sz w:val="22"/>
          <w:szCs w:val="22"/>
        </w:rPr>
      </w:pPr>
    </w:p>
    <w:p w14:paraId="5458A44E" w14:textId="77777777" w:rsidR="00107DC9" w:rsidRDefault="00107DC9" w:rsidP="008D086D">
      <w:pPr>
        <w:spacing w:before="120" w:after="120"/>
        <w:ind w:left="2126"/>
        <w:contextualSpacing/>
        <w:rPr>
          <w:sz w:val="22"/>
          <w:szCs w:val="22"/>
        </w:rPr>
      </w:pPr>
    </w:p>
    <w:p w14:paraId="701C68A1" w14:textId="77777777" w:rsidR="005F1578" w:rsidRDefault="005F1578" w:rsidP="008D086D">
      <w:pPr>
        <w:spacing w:before="120" w:after="120"/>
        <w:ind w:left="2126"/>
        <w:contextualSpacing/>
        <w:rPr>
          <w:sz w:val="22"/>
          <w:szCs w:val="22"/>
        </w:rPr>
      </w:pPr>
    </w:p>
    <w:p w14:paraId="116E2091" w14:textId="77777777" w:rsidR="005F1578" w:rsidRDefault="005F1578" w:rsidP="008D086D">
      <w:pPr>
        <w:spacing w:before="120" w:after="120"/>
        <w:ind w:left="2126"/>
        <w:contextualSpacing/>
        <w:rPr>
          <w:sz w:val="22"/>
          <w:szCs w:val="22"/>
        </w:rPr>
      </w:pPr>
    </w:p>
    <w:p w14:paraId="73D1C30F" w14:textId="77777777" w:rsidR="00B57792" w:rsidRPr="00D9245B" w:rsidRDefault="00B57792" w:rsidP="008D086D">
      <w:pPr>
        <w:spacing w:before="120" w:after="120"/>
        <w:ind w:left="2126"/>
        <w:contextualSpacing/>
        <w:rPr>
          <w:sz w:val="22"/>
          <w:szCs w:val="22"/>
        </w:rPr>
      </w:pPr>
    </w:p>
    <w:p w14:paraId="67A41C3A" w14:textId="77777777" w:rsidR="008D086D" w:rsidRPr="00D9245B" w:rsidRDefault="008D086D" w:rsidP="008D086D">
      <w:pPr>
        <w:spacing w:before="120" w:after="120"/>
        <w:ind w:left="2126"/>
        <w:contextualSpacing/>
        <w:rPr>
          <w:sz w:val="22"/>
          <w:szCs w:val="22"/>
        </w:rPr>
      </w:pPr>
    </w:p>
    <w:p w14:paraId="1DDBB962" w14:textId="66A33128" w:rsidR="008D086D" w:rsidRDefault="008D086D" w:rsidP="008D086D">
      <w:pPr>
        <w:rPr>
          <w:sz w:val="22"/>
          <w:szCs w:val="22"/>
        </w:rPr>
      </w:pPr>
      <w:r w:rsidRPr="00D9245B">
        <w:rPr>
          <w:sz w:val="22"/>
          <w:szCs w:val="22"/>
        </w:rPr>
        <w:t>Vypracoval:</w:t>
      </w:r>
      <w:r w:rsidRPr="00D9245B">
        <w:rPr>
          <w:sz w:val="22"/>
          <w:szCs w:val="22"/>
        </w:rPr>
        <w:tab/>
      </w:r>
      <w:r w:rsidRPr="00D9245B">
        <w:rPr>
          <w:sz w:val="22"/>
          <w:szCs w:val="22"/>
        </w:rPr>
        <w:tab/>
        <w:t>Ing. Jiří Bury, číslo autorizace ČKAIT 1300653</w:t>
      </w:r>
    </w:p>
    <w:p w14:paraId="7E90BE0A" w14:textId="77777777" w:rsidR="00171E7C" w:rsidRDefault="00171E7C" w:rsidP="008C61B0">
      <w:pPr>
        <w:spacing w:after="120"/>
        <w:rPr>
          <w:rFonts w:eastAsiaTheme="minorHAnsi"/>
          <w:b/>
          <w:sz w:val="28"/>
          <w:szCs w:val="28"/>
          <w:lang w:eastAsia="en-US"/>
        </w:rPr>
      </w:pPr>
    </w:p>
    <w:p w14:paraId="68EB69EC" w14:textId="77777777" w:rsidR="004D13CB" w:rsidRDefault="004D13CB" w:rsidP="004D13CB">
      <w:pPr>
        <w:spacing w:after="240"/>
        <w:rPr>
          <w:rFonts w:eastAsiaTheme="minorHAnsi"/>
          <w:b/>
          <w:sz w:val="28"/>
          <w:szCs w:val="28"/>
          <w:lang w:eastAsia="en-US"/>
        </w:rPr>
      </w:pPr>
      <w:r>
        <w:rPr>
          <w:rFonts w:eastAsiaTheme="minorHAnsi"/>
          <w:b/>
          <w:sz w:val="28"/>
          <w:szCs w:val="28"/>
          <w:lang w:eastAsia="en-US"/>
        </w:rPr>
        <w:t xml:space="preserve">  </w:t>
      </w:r>
    </w:p>
    <w:p w14:paraId="74DF47EC" w14:textId="6F4BA765" w:rsidR="007B1670" w:rsidRDefault="004D13CB" w:rsidP="004D13CB">
      <w:pPr>
        <w:spacing w:after="240"/>
        <w:rPr>
          <w:rFonts w:eastAsiaTheme="minorHAnsi"/>
          <w:b/>
          <w:sz w:val="28"/>
          <w:szCs w:val="28"/>
          <w:lang w:eastAsia="en-US"/>
        </w:rPr>
      </w:pPr>
      <w:r>
        <w:rPr>
          <w:rFonts w:eastAsiaTheme="minorHAnsi"/>
          <w:b/>
          <w:sz w:val="28"/>
          <w:szCs w:val="28"/>
          <w:lang w:eastAsia="en-US"/>
        </w:rPr>
        <w:t xml:space="preserve"> </w:t>
      </w:r>
      <w:r w:rsidR="00525C7E">
        <w:rPr>
          <w:rFonts w:eastAsiaTheme="minorHAnsi"/>
          <w:b/>
          <w:sz w:val="28"/>
          <w:szCs w:val="28"/>
          <w:lang w:eastAsia="en-US"/>
        </w:rPr>
        <w:t xml:space="preserve">    </w:t>
      </w:r>
      <w:r w:rsidR="007B1670" w:rsidRPr="007B1670">
        <w:rPr>
          <w:rFonts w:eastAsiaTheme="minorHAnsi"/>
          <w:b/>
          <w:sz w:val="28"/>
          <w:szCs w:val="28"/>
          <w:lang w:eastAsia="en-US"/>
        </w:rPr>
        <w:t>Obsah</w:t>
      </w:r>
    </w:p>
    <w:p w14:paraId="3813ECD4" w14:textId="77777777" w:rsidR="004D13CB" w:rsidRPr="007B1670" w:rsidRDefault="004D13CB" w:rsidP="004D13CB">
      <w:pPr>
        <w:spacing w:after="240"/>
        <w:rPr>
          <w:rFonts w:eastAsiaTheme="minorHAnsi"/>
          <w:b/>
          <w:sz w:val="28"/>
          <w:szCs w:val="28"/>
          <w:lang w:eastAsia="en-US"/>
        </w:rPr>
      </w:pPr>
    </w:p>
    <w:p w14:paraId="184B278D" w14:textId="4483FE8C" w:rsidR="00F81163" w:rsidRPr="00A25E4E" w:rsidRDefault="004A1907" w:rsidP="00F81163">
      <w:pPr>
        <w:pStyle w:val="Obsah1"/>
        <w:spacing w:before="240" w:after="240"/>
        <w:rPr>
          <w:rFonts w:eastAsiaTheme="minorEastAsia"/>
          <w:noProof/>
          <w:kern w:val="2"/>
          <w:sz w:val="24"/>
          <w:szCs w:val="24"/>
          <w:lang w:eastAsia="cs-CZ"/>
          <w14:ligatures w14:val="standardContextual"/>
        </w:rPr>
      </w:pPr>
      <w:r w:rsidRPr="00A25E4E">
        <w:rPr>
          <w:rFonts w:eastAsiaTheme="minorHAnsi"/>
          <w:bCs/>
          <w:i/>
          <w:iCs/>
          <w:sz w:val="24"/>
          <w:szCs w:val="24"/>
          <w:lang w:eastAsia="en-US"/>
        </w:rPr>
        <w:fldChar w:fldCharType="begin"/>
      </w:r>
      <w:r w:rsidRPr="00A25E4E">
        <w:rPr>
          <w:rFonts w:eastAsiaTheme="minorHAnsi"/>
          <w:bCs/>
          <w:i/>
          <w:iCs/>
          <w:sz w:val="24"/>
          <w:szCs w:val="24"/>
          <w:lang w:eastAsia="en-US"/>
        </w:rPr>
        <w:instrText xml:space="preserve"> TOC \o "1-1" \h \z \u </w:instrText>
      </w:r>
      <w:r w:rsidRPr="00A25E4E">
        <w:rPr>
          <w:rFonts w:eastAsiaTheme="minorHAnsi"/>
          <w:bCs/>
          <w:i/>
          <w:iCs/>
          <w:sz w:val="24"/>
          <w:szCs w:val="24"/>
          <w:lang w:eastAsia="en-US"/>
        </w:rPr>
        <w:fldChar w:fldCharType="separate"/>
      </w:r>
      <w:hyperlink w:anchor="_Toc180581443" w:history="1">
        <w:r w:rsidR="00F81163" w:rsidRPr="00A25E4E">
          <w:rPr>
            <w:rStyle w:val="Hypertextovodkaz"/>
            <w:rFonts w:eastAsiaTheme="minorHAnsi"/>
            <w:i/>
            <w:iCs/>
            <w:noProof/>
            <w:sz w:val="24"/>
            <w:szCs w:val="24"/>
            <w:lang w:eastAsia="en-US"/>
          </w:rPr>
          <w:t>1.    Všeobecně</w:t>
        </w:r>
        <w:r w:rsidR="00F81163" w:rsidRPr="00A25E4E">
          <w:rPr>
            <w:noProof/>
            <w:webHidden/>
            <w:sz w:val="24"/>
            <w:szCs w:val="24"/>
          </w:rPr>
          <w:tab/>
        </w:r>
        <w:r w:rsidR="00F81163" w:rsidRPr="00A25E4E">
          <w:rPr>
            <w:noProof/>
            <w:webHidden/>
            <w:sz w:val="24"/>
            <w:szCs w:val="24"/>
          </w:rPr>
          <w:fldChar w:fldCharType="begin"/>
        </w:r>
        <w:r w:rsidR="00F81163" w:rsidRPr="00A25E4E">
          <w:rPr>
            <w:noProof/>
            <w:webHidden/>
            <w:sz w:val="24"/>
            <w:szCs w:val="24"/>
          </w:rPr>
          <w:instrText xml:space="preserve"> PAGEREF _Toc180581443 \h </w:instrText>
        </w:r>
        <w:r w:rsidR="00F81163" w:rsidRPr="00A25E4E">
          <w:rPr>
            <w:noProof/>
            <w:webHidden/>
            <w:sz w:val="24"/>
            <w:szCs w:val="24"/>
          </w:rPr>
        </w:r>
        <w:r w:rsidR="00F81163" w:rsidRPr="00A25E4E">
          <w:rPr>
            <w:noProof/>
            <w:webHidden/>
            <w:sz w:val="24"/>
            <w:szCs w:val="24"/>
          </w:rPr>
          <w:fldChar w:fldCharType="separate"/>
        </w:r>
        <w:r w:rsidR="00F81163" w:rsidRPr="00A25E4E">
          <w:rPr>
            <w:noProof/>
            <w:webHidden/>
            <w:sz w:val="24"/>
            <w:szCs w:val="24"/>
          </w:rPr>
          <w:t>2</w:t>
        </w:r>
        <w:r w:rsidR="00F81163" w:rsidRPr="00A25E4E">
          <w:rPr>
            <w:noProof/>
            <w:webHidden/>
            <w:sz w:val="24"/>
            <w:szCs w:val="24"/>
          </w:rPr>
          <w:fldChar w:fldCharType="end"/>
        </w:r>
      </w:hyperlink>
    </w:p>
    <w:p w14:paraId="163916A1" w14:textId="7EC6DB04" w:rsidR="00F81163" w:rsidRPr="00A25E4E" w:rsidRDefault="00F81163" w:rsidP="00F81163">
      <w:pPr>
        <w:pStyle w:val="Obsah1"/>
        <w:spacing w:before="240" w:after="240"/>
        <w:rPr>
          <w:rFonts w:eastAsiaTheme="minorEastAsia"/>
          <w:noProof/>
          <w:kern w:val="2"/>
          <w:sz w:val="24"/>
          <w:szCs w:val="24"/>
          <w:lang w:eastAsia="cs-CZ"/>
          <w14:ligatures w14:val="standardContextual"/>
        </w:rPr>
      </w:pPr>
      <w:hyperlink w:anchor="_Toc180581444" w:history="1">
        <w:r w:rsidRPr="00A25E4E">
          <w:rPr>
            <w:rStyle w:val="Hypertextovodkaz"/>
            <w:rFonts w:eastAsiaTheme="minorHAnsi"/>
            <w:i/>
            <w:iCs/>
            <w:noProof/>
            <w:sz w:val="24"/>
            <w:szCs w:val="24"/>
            <w:lang w:eastAsia="en-US"/>
          </w:rPr>
          <w:t xml:space="preserve">2.  </w:t>
        </w:r>
        <w:r w:rsidRPr="00A25E4E">
          <w:rPr>
            <w:rStyle w:val="Hypertextovodkaz"/>
            <w:rFonts w:eastAsiaTheme="minorHAnsi"/>
            <w:i/>
            <w:iCs/>
            <w:noProof/>
            <w:sz w:val="24"/>
            <w:szCs w:val="24"/>
            <w:lang w:eastAsia="en-US"/>
          </w:rPr>
          <w:tab/>
          <w:t>Podklady, normy a průzkumy</w:t>
        </w:r>
        <w:r w:rsidRPr="00A25E4E">
          <w:rPr>
            <w:noProof/>
            <w:webHidden/>
            <w:sz w:val="24"/>
            <w:szCs w:val="24"/>
          </w:rPr>
          <w:tab/>
        </w:r>
        <w:r w:rsidRPr="00A25E4E">
          <w:rPr>
            <w:noProof/>
            <w:webHidden/>
            <w:sz w:val="24"/>
            <w:szCs w:val="24"/>
          </w:rPr>
          <w:fldChar w:fldCharType="begin"/>
        </w:r>
        <w:r w:rsidRPr="00A25E4E">
          <w:rPr>
            <w:noProof/>
            <w:webHidden/>
            <w:sz w:val="24"/>
            <w:szCs w:val="24"/>
          </w:rPr>
          <w:instrText xml:space="preserve"> PAGEREF _Toc180581444 \h </w:instrText>
        </w:r>
        <w:r w:rsidRPr="00A25E4E">
          <w:rPr>
            <w:noProof/>
            <w:webHidden/>
            <w:sz w:val="24"/>
            <w:szCs w:val="24"/>
          </w:rPr>
        </w:r>
        <w:r w:rsidRPr="00A25E4E">
          <w:rPr>
            <w:noProof/>
            <w:webHidden/>
            <w:sz w:val="24"/>
            <w:szCs w:val="24"/>
          </w:rPr>
          <w:fldChar w:fldCharType="separate"/>
        </w:r>
        <w:r w:rsidRPr="00A25E4E">
          <w:rPr>
            <w:noProof/>
            <w:webHidden/>
            <w:sz w:val="24"/>
            <w:szCs w:val="24"/>
          </w:rPr>
          <w:t>2</w:t>
        </w:r>
        <w:r w:rsidRPr="00A25E4E">
          <w:rPr>
            <w:noProof/>
            <w:webHidden/>
            <w:sz w:val="24"/>
            <w:szCs w:val="24"/>
          </w:rPr>
          <w:fldChar w:fldCharType="end"/>
        </w:r>
      </w:hyperlink>
    </w:p>
    <w:p w14:paraId="2725E021" w14:textId="044C50DD" w:rsidR="00F81163" w:rsidRPr="00A25E4E" w:rsidRDefault="00F81163" w:rsidP="00F81163">
      <w:pPr>
        <w:pStyle w:val="Obsah1"/>
        <w:spacing w:before="240" w:after="240"/>
        <w:rPr>
          <w:rFonts w:eastAsiaTheme="minorEastAsia"/>
          <w:noProof/>
          <w:kern w:val="2"/>
          <w:sz w:val="24"/>
          <w:szCs w:val="24"/>
          <w:lang w:eastAsia="cs-CZ"/>
          <w14:ligatures w14:val="standardContextual"/>
        </w:rPr>
      </w:pPr>
      <w:hyperlink w:anchor="_Toc180581445" w:history="1">
        <w:r w:rsidRPr="00A25E4E">
          <w:rPr>
            <w:rStyle w:val="Hypertextovodkaz"/>
            <w:rFonts w:eastAsiaTheme="minorHAnsi"/>
            <w:i/>
            <w:iCs/>
            <w:noProof/>
            <w:sz w:val="24"/>
            <w:szCs w:val="24"/>
            <w:lang w:eastAsia="en-US"/>
          </w:rPr>
          <w:t>3.</w:t>
        </w:r>
        <w:r w:rsidRPr="00A25E4E">
          <w:rPr>
            <w:rFonts w:eastAsiaTheme="minorEastAsia"/>
            <w:noProof/>
            <w:kern w:val="2"/>
            <w:sz w:val="24"/>
            <w:szCs w:val="24"/>
            <w:lang w:eastAsia="cs-CZ"/>
            <w14:ligatures w14:val="standardContextual"/>
          </w:rPr>
          <w:tab/>
        </w:r>
        <w:r w:rsidRPr="00A25E4E">
          <w:rPr>
            <w:rStyle w:val="Hypertextovodkaz"/>
            <w:rFonts w:eastAsiaTheme="minorHAnsi"/>
            <w:i/>
            <w:iCs/>
            <w:noProof/>
            <w:sz w:val="24"/>
            <w:szCs w:val="24"/>
            <w:lang w:eastAsia="en-US"/>
          </w:rPr>
          <w:t>Návrhové výpočty</w:t>
        </w:r>
        <w:r w:rsidRPr="00A25E4E">
          <w:rPr>
            <w:noProof/>
            <w:webHidden/>
            <w:sz w:val="24"/>
            <w:szCs w:val="24"/>
          </w:rPr>
          <w:tab/>
        </w:r>
        <w:r w:rsidRPr="00A25E4E">
          <w:rPr>
            <w:noProof/>
            <w:webHidden/>
            <w:sz w:val="24"/>
            <w:szCs w:val="24"/>
          </w:rPr>
          <w:fldChar w:fldCharType="begin"/>
        </w:r>
        <w:r w:rsidRPr="00A25E4E">
          <w:rPr>
            <w:noProof/>
            <w:webHidden/>
            <w:sz w:val="24"/>
            <w:szCs w:val="24"/>
          </w:rPr>
          <w:instrText xml:space="preserve"> PAGEREF _Toc180581445 \h </w:instrText>
        </w:r>
        <w:r w:rsidRPr="00A25E4E">
          <w:rPr>
            <w:noProof/>
            <w:webHidden/>
            <w:sz w:val="24"/>
            <w:szCs w:val="24"/>
          </w:rPr>
        </w:r>
        <w:r w:rsidRPr="00A25E4E">
          <w:rPr>
            <w:noProof/>
            <w:webHidden/>
            <w:sz w:val="24"/>
            <w:szCs w:val="24"/>
          </w:rPr>
          <w:fldChar w:fldCharType="separate"/>
        </w:r>
        <w:r w:rsidRPr="00A25E4E">
          <w:rPr>
            <w:noProof/>
            <w:webHidden/>
            <w:sz w:val="24"/>
            <w:szCs w:val="24"/>
          </w:rPr>
          <w:t>4</w:t>
        </w:r>
        <w:r w:rsidRPr="00A25E4E">
          <w:rPr>
            <w:noProof/>
            <w:webHidden/>
            <w:sz w:val="24"/>
            <w:szCs w:val="24"/>
          </w:rPr>
          <w:fldChar w:fldCharType="end"/>
        </w:r>
      </w:hyperlink>
    </w:p>
    <w:p w14:paraId="731409F5" w14:textId="5C26DD21" w:rsidR="00F81163" w:rsidRPr="00A25E4E" w:rsidRDefault="00F81163" w:rsidP="00F81163">
      <w:pPr>
        <w:pStyle w:val="Obsah1"/>
        <w:spacing w:before="240" w:after="240"/>
        <w:rPr>
          <w:rFonts w:eastAsiaTheme="minorEastAsia"/>
          <w:noProof/>
          <w:kern w:val="2"/>
          <w:sz w:val="24"/>
          <w:szCs w:val="24"/>
          <w:lang w:eastAsia="cs-CZ"/>
          <w14:ligatures w14:val="standardContextual"/>
        </w:rPr>
      </w:pPr>
      <w:hyperlink w:anchor="_Toc180581446" w:history="1">
        <w:r w:rsidRPr="00A25E4E">
          <w:rPr>
            <w:rStyle w:val="Hypertextovodkaz"/>
            <w:rFonts w:eastAsiaTheme="minorHAnsi"/>
            <w:i/>
            <w:iCs/>
            <w:noProof/>
            <w:sz w:val="24"/>
            <w:szCs w:val="24"/>
            <w:lang w:eastAsia="en-US"/>
          </w:rPr>
          <w:t xml:space="preserve">4.   </w:t>
        </w:r>
        <w:r w:rsidRPr="00A25E4E">
          <w:rPr>
            <w:rStyle w:val="Hypertextovodkaz"/>
            <w:rFonts w:eastAsiaTheme="minorHAnsi"/>
            <w:i/>
            <w:iCs/>
            <w:noProof/>
            <w:sz w:val="24"/>
            <w:szCs w:val="24"/>
            <w:lang w:eastAsia="en-US"/>
          </w:rPr>
          <w:tab/>
          <w:t>Technické provedení</w:t>
        </w:r>
        <w:r w:rsidRPr="00A25E4E">
          <w:rPr>
            <w:noProof/>
            <w:webHidden/>
            <w:sz w:val="24"/>
            <w:szCs w:val="24"/>
          </w:rPr>
          <w:tab/>
        </w:r>
        <w:r w:rsidRPr="00A25E4E">
          <w:rPr>
            <w:noProof/>
            <w:webHidden/>
            <w:sz w:val="24"/>
            <w:szCs w:val="24"/>
          </w:rPr>
          <w:fldChar w:fldCharType="begin"/>
        </w:r>
        <w:r w:rsidRPr="00A25E4E">
          <w:rPr>
            <w:noProof/>
            <w:webHidden/>
            <w:sz w:val="24"/>
            <w:szCs w:val="24"/>
          </w:rPr>
          <w:instrText xml:space="preserve"> PAGEREF _Toc180581446 \h </w:instrText>
        </w:r>
        <w:r w:rsidRPr="00A25E4E">
          <w:rPr>
            <w:noProof/>
            <w:webHidden/>
            <w:sz w:val="24"/>
            <w:szCs w:val="24"/>
          </w:rPr>
        </w:r>
        <w:r w:rsidRPr="00A25E4E">
          <w:rPr>
            <w:noProof/>
            <w:webHidden/>
            <w:sz w:val="24"/>
            <w:szCs w:val="24"/>
          </w:rPr>
          <w:fldChar w:fldCharType="separate"/>
        </w:r>
        <w:r w:rsidRPr="00A25E4E">
          <w:rPr>
            <w:noProof/>
            <w:webHidden/>
            <w:sz w:val="24"/>
            <w:szCs w:val="24"/>
          </w:rPr>
          <w:t>5</w:t>
        </w:r>
        <w:r w:rsidRPr="00A25E4E">
          <w:rPr>
            <w:noProof/>
            <w:webHidden/>
            <w:sz w:val="24"/>
            <w:szCs w:val="24"/>
          </w:rPr>
          <w:fldChar w:fldCharType="end"/>
        </w:r>
      </w:hyperlink>
    </w:p>
    <w:p w14:paraId="62CEF024" w14:textId="0E152486" w:rsidR="00F81163" w:rsidRPr="00A25E4E" w:rsidRDefault="00F81163" w:rsidP="00F81163">
      <w:pPr>
        <w:pStyle w:val="Obsah1"/>
        <w:spacing w:before="240" w:after="240"/>
        <w:rPr>
          <w:rFonts w:eastAsiaTheme="minorEastAsia"/>
          <w:noProof/>
          <w:kern w:val="2"/>
          <w:sz w:val="24"/>
          <w:szCs w:val="24"/>
          <w:lang w:eastAsia="cs-CZ"/>
          <w14:ligatures w14:val="standardContextual"/>
        </w:rPr>
      </w:pPr>
      <w:hyperlink w:anchor="_Toc180581447" w:history="1">
        <w:r w:rsidRPr="00A25E4E">
          <w:rPr>
            <w:rStyle w:val="Hypertextovodkaz"/>
            <w:rFonts w:eastAsiaTheme="minorHAnsi"/>
            <w:i/>
            <w:iCs/>
            <w:noProof/>
            <w:sz w:val="24"/>
            <w:szCs w:val="24"/>
            <w:lang w:eastAsia="en-US"/>
          </w:rPr>
          <w:t xml:space="preserve">5. </w:t>
        </w:r>
        <w:r w:rsidRPr="00A25E4E">
          <w:rPr>
            <w:rStyle w:val="Hypertextovodkaz"/>
            <w:rFonts w:eastAsiaTheme="minorHAnsi"/>
            <w:i/>
            <w:iCs/>
            <w:noProof/>
            <w:sz w:val="24"/>
            <w:szCs w:val="24"/>
            <w:lang w:eastAsia="en-US"/>
          </w:rPr>
          <w:tab/>
          <w:t>Požadavky na ostatní profese</w:t>
        </w:r>
        <w:r w:rsidRPr="00A25E4E">
          <w:rPr>
            <w:noProof/>
            <w:webHidden/>
            <w:sz w:val="24"/>
            <w:szCs w:val="24"/>
          </w:rPr>
          <w:tab/>
        </w:r>
        <w:r w:rsidRPr="00A25E4E">
          <w:rPr>
            <w:noProof/>
            <w:webHidden/>
            <w:sz w:val="24"/>
            <w:szCs w:val="24"/>
          </w:rPr>
          <w:fldChar w:fldCharType="begin"/>
        </w:r>
        <w:r w:rsidRPr="00A25E4E">
          <w:rPr>
            <w:noProof/>
            <w:webHidden/>
            <w:sz w:val="24"/>
            <w:szCs w:val="24"/>
          </w:rPr>
          <w:instrText xml:space="preserve"> PAGEREF _Toc180581447 \h </w:instrText>
        </w:r>
        <w:r w:rsidRPr="00A25E4E">
          <w:rPr>
            <w:noProof/>
            <w:webHidden/>
            <w:sz w:val="24"/>
            <w:szCs w:val="24"/>
          </w:rPr>
        </w:r>
        <w:r w:rsidRPr="00A25E4E">
          <w:rPr>
            <w:noProof/>
            <w:webHidden/>
            <w:sz w:val="24"/>
            <w:szCs w:val="24"/>
          </w:rPr>
          <w:fldChar w:fldCharType="separate"/>
        </w:r>
        <w:r w:rsidRPr="00A25E4E">
          <w:rPr>
            <w:noProof/>
            <w:webHidden/>
            <w:sz w:val="24"/>
            <w:szCs w:val="24"/>
          </w:rPr>
          <w:t>6</w:t>
        </w:r>
        <w:r w:rsidRPr="00A25E4E">
          <w:rPr>
            <w:noProof/>
            <w:webHidden/>
            <w:sz w:val="24"/>
            <w:szCs w:val="24"/>
          </w:rPr>
          <w:fldChar w:fldCharType="end"/>
        </w:r>
      </w:hyperlink>
    </w:p>
    <w:p w14:paraId="37DF83E6" w14:textId="16C92BB6" w:rsidR="00F81163" w:rsidRPr="00A25E4E" w:rsidRDefault="00F81163" w:rsidP="00F81163">
      <w:pPr>
        <w:pStyle w:val="Obsah1"/>
        <w:spacing w:before="240" w:after="240"/>
        <w:rPr>
          <w:rFonts w:eastAsiaTheme="minorEastAsia"/>
          <w:noProof/>
          <w:kern w:val="2"/>
          <w:sz w:val="24"/>
          <w:szCs w:val="24"/>
          <w:lang w:eastAsia="cs-CZ"/>
          <w14:ligatures w14:val="standardContextual"/>
        </w:rPr>
      </w:pPr>
      <w:hyperlink w:anchor="_Toc180581448" w:history="1">
        <w:r w:rsidRPr="00A25E4E">
          <w:rPr>
            <w:rStyle w:val="Hypertextovodkaz"/>
            <w:rFonts w:eastAsiaTheme="minorHAnsi"/>
            <w:i/>
            <w:iCs/>
            <w:noProof/>
            <w:sz w:val="24"/>
            <w:szCs w:val="24"/>
            <w:lang w:eastAsia="en-US"/>
          </w:rPr>
          <w:t>6    Společná ustanovení pro projektovou dokumentaci.</w:t>
        </w:r>
        <w:r w:rsidRPr="00A25E4E">
          <w:rPr>
            <w:noProof/>
            <w:webHidden/>
            <w:sz w:val="24"/>
            <w:szCs w:val="24"/>
          </w:rPr>
          <w:tab/>
        </w:r>
        <w:r w:rsidRPr="00A25E4E">
          <w:rPr>
            <w:noProof/>
            <w:webHidden/>
            <w:sz w:val="24"/>
            <w:szCs w:val="24"/>
          </w:rPr>
          <w:fldChar w:fldCharType="begin"/>
        </w:r>
        <w:r w:rsidRPr="00A25E4E">
          <w:rPr>
            <w:noProof/>
            <w:webHidden/>
            <w:sz w:val="24"/>
            <w:szCs w:val="24"/>
          </w:rPr>
          <w:instrText xml:space="preserve"> PAGEREF _Toc180581448 \h </w:instrText>
        </w:r>
        <w:r w:rsidRPr="00A25E4E">
          <w:rPr>
            <w:noProof/>
            <w:webHidden/>
            <w:sz w:val="24"/>
            <w:szCs w:val="24"/>
          </w:rPr>
        </w:r>
        <w:r w:rsidRPr="00A25E4E">
          <w:rPr>
            <w:noProof/>
            <w:webHidden/>
            <w:sz w:val="24"/>
            <w:szCs w:val="24"/>
          </w:rPr>
          <w:fldChar w:fldCharType="separate"/>
        </w:r>
        <w:r w:rsidRPr="00A25E4E">
          <w:rPr>
            <w:noProof/>
            <w:webHidden/>
            <w:sz w:val="24"/>
            <w:szCs w:val="24"/>
          </w:rPr>
          <w:t>7</w:t>
        </w:r>
        <w:r w:rsidRPr="00A25E4E">
          <w:rPr>
            <w:noProof/>
            <w:webHidden/>
            <w:sz w:val="24"/>
            <w:szCs w:val="24"/>
          </w:rPr>
          <w:fldChar w:fldCharType="end"/>
        </w:r>
      </w:hyperlink>
    </w:p>
    <w:p w14:paraId="0ED70AE7" w14:textId="77777777" w:rsidR="00F81163" w:rsidRDefault="004A1907" w:rsidP="00F81163">
      <w:pPr>
        <w:spacing w:before="240" w:after="240"/>
        <w:outlineLvl w:val="0"/>
        <w:rPr>
          <w:rFonts w:ascii="Arial" w:eastAsiaTheme="minorHAnsi" w:hAnsi="Arial" w:cs="Arial"/>
          <w:bCs/>
          <w:i/>
          <w:iCs/>
          <w:sz w:val="22"/>
          <w:szCs w:val="22"/>
          <w:lang w:eastAsia="en-US"/>
        </w:rPr>
      </w:pPr>
      <w:r w:rsidRPr="00A25E4E">
        <w:rPr>
          <w:rFonts w:ascii="Arial" w:eastAsiaTheme="minorHAnsi" w:hAnsi="Arial" w:cs="Arial"/>
          <w:bCs/>
          <w:i/>
          <w:iCs/>
          <w:lang w:eastAsia="en-US"/>
        </w:rPr>
        <w:fldChar w:fldCharType="end"/>
      </w:r>
      <w:bookmarkStart w:id="1" w:name="_Toc180581443"/>
    </w:p>
    <w:p w14:paraId="62430793" w14:textId="77777777" w:rsidR="00F81163" w:rsidRDefault="00F81163">
      <w:pPr>
        <w:rPr>
          <w:rFonts w:ascii="Arial" w:eastAsiaTheme="minorHAnsi" w:hAnsi="Arial" w:cs="Arial"/>
          <w:bCs/>
          <w:i/>
          <w:iCs/>
          <w:sz w:val="22"/>
          <w:szCs w:val="22"/>
          <w:lang w:eastAsia="en-US"/>
        </w:rPr>
      </w:pPr>
      <w:r>
        <w:rPr>
          <w:rFonts w:ascii="Arial" w:eastAsiaTheme="minorHAnsi" w:hAnsi="Arial" w:cs="Arial"/>
          <w:bCs/>
          <w:i/>
          <w:iCs/>
          <w:sz w:val="22"/>
          <w:szCs w:val="22"/>
          <w:lang w:eastAsia="en-US"/>
        </w:rPr>
        <w:br w:type="page"/>
      </w:r>
    </w:p>
    <w:p w14:paraId="0EFAFD9D" w14:textId="6AC9FEDB" w:rsidR="004B5C11" w:rsidRPr="004D13CB" w:rsidRDefault="004B5C11" w:rsidP="00525C7E">
      <w:pPr>
        <w:spacing w:before="240" w:after="240"/>
        <w:outlineLvl w:val="0"/>
        <w:rPr>
          <w:rFonts w:eastAsiaTheme="minorHAnsi"/>
          <w:b/>
          <w:i/>
          <w:iCs/>
          <w:lang w:eastAsia="en-US"/>
        </w:rPr>
      </w:pPr>
      <w:r w:rsidRPr="004D13CB">
        <w:rPr>
          <w:rFonts w:eastAsiaTheme="minorHAnsi"/>
          <w:b/>
          <w:i/>
          <w:iCs/>
          <w:lang w:eastAsia="en-US"/>
        </w:rPr>
        <w:lastRenderedPageBreak/>
        <w:t xml:space="preserve">1. </w:t>
      </w:r>
      <w:r w:rsidR="006E78A8" w:rsidRPr="004D13CB">
        <w:rPr>
          <w:rFonts w:eastAsiaTheme="minorHAnsi"/>
          <w:b/>
          <w:i/>
          <w:iCs/>
          <w:lang w:eastAsia="en-US"/>
        </w:rPr>
        <w:t xml:space="preserve">      </w:t>
      </w:r>
      <w:r w:rsidRPr="004D13CB">
        <w:rPr>
          <w:rFonts w:eastAsiaTheme="minorHAnsi"/>
          <w:b/>
          <w:i/>
          <w:iCs/>
          <w:lang w:eastAsia="en-US"/>
        </w:rPr>
        <w:t>Všeobecně</w:t>
      </w:r>
      <w:bookmarkEnd w:id="1"/>
    </w:p>
    <w:p w14:paraId="657E03FE" w14:textId="7CE08E37" w:rsidR="006E78A8" w:rsidRDefault="009E3252" w:rsidP="000D6024">
      <w:pPr>
        <w:autoSpaceDE w:val="0"/>
        <w:autoSpaceDN w:val="0"/>
        <w:adjustRightInd w:val="0"/>
        <w:spacing w:before="60" w:after="60" w:line="0" w:lineRule="atLeast"/>
        <w:ind w:firstLine="709"/>
        <w:jc w:val="both"/>
        <w:rPr>
          <w:sz w:val="22"/>
          <w:szCs w:val="22"/>
        </w:rPr>
      </w:pPr>
      <w:r w:rsidRPr="00246235">
        <w:rPr>
          <w:sz w:val="22"/>
          <w:szCs w:val="22"/>
        </w:rPr>
        <w:t xml:space="preserve">Pro novostavbu </w:t>
      </w:r>
      <w:r w:rsidR="00246235" w:rsidRPr="007B71B2">
        <w:rPr>
          <w:sz w:val="20"/>
          <w:szCs w:val="20"/>
        </w:rPr>
        <w:t xml:space="preserve">výjezdové základny ZZS </w:t>
      </w:r>
      <w:proofErr w:type="spellStart"/>
      <w:r w:rsidR="00246235" w:rsidRPr="007B71B2">
        <w:rPr>
          <w:sz w:val="20"/>
          <w:szCs w:val="20"/>
        </w:rPr>
        <w:t>JmK</w:t>
      </w:r>
      <w:proofErr w:type="spellEnd"/>
      <w:r w:rsidR="00172E59" w:rsidRPr="00246235">
        <w:rPr>
          <w:sz w:val="22"/>
          <w:szCs w:val="22"/>
        </w:rPr>
        <w:t xml:space="preserve"> bude přiveden nově rozvod zemního plynu.</w:t>
      </w:r>
      <w:r w:rsidR="00172E59">
        <w:rPr>
          <w:sz w:val="22"/>
          <w:szCs w:val="22"/>
        </w:rPr>
        <w:t xml:space="preserve"> V projektové dokumentaci je </w:t>
      </w:r>
      <w:r w:rsidR="006E78A8">
        <w:rPr>
          <w:sz w:val="22"/>
          <w:szCs w:val="22"/>
        </w:rPr>
        <w:t xml:space="preserve">tento </w:t>
      </w:r>
      <w:r w:rsidR="00172E59">
        <w:rPr>
          <w:sz w:val="22"/>
          <w:szCs w:val="22"/>
        </w:rPr>
        <w:t>rozvod plynu rozdělen do 3 částí</w:t>
      </w:r>
      <w:r w:rsidR="006E78A8">
        <w:rPr>
          <w:sz w:val="22"/>
          <w:szCs w:val="22"/>
        </w:rPr>
        <w:t>, a to:</w:t>
      </w:r>
    </w:p>
    <w:p w14:paraId="7A2290F6" w14:textId="77777777" w:rsidR="006E78A8" w:rsidRPr="005F1578" w:rsidRDefault="006E78A8" w:rsidP="000D6024">
      <w:pPr>
        <w:spacing w:before="120" w:line="0" w:lineRule="atLeast"/>
        <w:ind w:left="2835" w:hanging="2126"/>
        <w:rPr>
          <w:bCs/>
          <w:i/>
          <w:iCs/>
          <w:sz w:val="22"/>
          <w:szCs w:val="22"/>
        </w:rPr>
      </w:pPr>
      <w:r w:rsidRPr="005F1578">
        <w:rPr>
          <w:bCs/>
          <w:i/>
          <w:iCs/>
          <w:sz w:val="22"/>
          <w:szCs w:val="22"/>
        </w:rPr>
        <w:t>IO 232 Přípojka plynu</w:t>
      </w:r>
    </w:p>
    <w:p w14:paraId="1B20293A" w14:textId="41BA00B8" w:rsidR="006E78A8" w:rsidRPr="005F1578" w:rsidRDefault="006E78A8" w:rsidP="000D6024">
      <w:pPr>
        <w:spacing w:line="0" w:lineRule="atLeast"/>
        <w:ind w:left="2832" w:hanging="2124"/>
        <w:rPr>
          <w:bCs/>
          <w:i/>
          <w:iCs/>
          <w:sz w:val="22"/>
          <w:szCs w:val="22"/>
        </w:rPr>
      </w:pPr>
      <w:r w:rsidRPr="005F1578">
        <w:rPr>
          <w:bCs/>
          <w:i/>
          <w:iCs/>
          <w:sz w:val="22"/>
          <w:szCs w:val="22"/>
        </w:rPr>
        <w:t>IO 244 Areálový plynovod</w:t>
      </w:r>
    </w:p>
    <w:p w14:paraId="3BDA534A" w14:textId="17BA6D96" w:rsidR="006E78A8" w:rsidRDefault="006E78A8" w:rsidP="000D6024">
      <w:pPr>
        <w:spacing w:line="0" w:lineRule="atLeast"/>
        <w:ind w:left="2832" w:hanging="2124"/>
        <w:rPr>
          <w:b/>
          <w:i/>
          <w:iCs/>
          <w:sz w:val="22"/>
          <w:szCs w:val="22"/>
        </w:rPr>
      </w:pPr>
      <w:r w:rsidRPr="0034365D">
        <w:rPr>
          <w:b/>
          <w:i/>
          <w:iCs/>
          <w:sz w:val="22"/>
          <w:szCs w:val="22"/>
        </w:rPr>
        <w:t>SO 101 - D.1.4.8. Rozvody plynu</w:t>
      </w:r>
    </w:p>
    <w:p w14:paraId="48910461" w14:textId="77777777" w:rsidR="0099341E" w:rsidRDefault="0034365D" w:rsidP="00C11F25">
      <w:pPr>
        <w:autoSpaceDE w:val="0"/>
        <w:autoSpaceDN w:val="0"/>
        <w:adjustRightInd w:val="0"/>
        <w:spacing w:before="120" w:after="60" w:line="0" w:lineRule="atLeast"/>
        <w:ind w:firstLine="709"/>
        <w:jc w:val="both"/>
        <w:rPr>
          <w:sz w:val="22"/>
          <w:szCs w:val="22"/>
        </w:rPr>
      </w:pPr>
      <w:r>
        <w:rPr>
          <w:sz w:val="22"/>
          <w:szCs w:val="22"/>
        </w:rPr>
        <w:t xml:space="preserve">Tato dokumentace řeší </w:t>
      </w:r>
      <w:r w:rsidR="005F1578" w:rsidRPr="0034365D">
        <w:rPr>
          <w:b/>
          <w:i/>
          <w:iCs/>
          <w:sz w:val="22"/>
          <w:szCs w:val="22"/>
        </w:rPr>
        <w:t>SO 101 - D.1.4.8. Rozvody plynu</w:t>
      </w:r>
      <w:r>
        <w:rPr>
          <w:sz w:val="22"/>
          <w:szCs w:val="22"/>
        </w:rPr>
        <w:t xml:space="preserve">. </w:t>
      </w:r>
      <w:r w:rsidR="005845A0">
        <w:rPr>
          <w:sz w:val="22"/>
          <w:szCs w:val="22"/>
        </w:rPr>
        <w:t>Nová p</w:t>
      </w:r>
      <w:r w:rsidR="0077263F">
        <w:rPr>
          <w:sz w:val="22"/>
          <w:szCs w:val="22"/>
        </w:rPr>
        <w:t>lynová</w:t>
      </w:r>
      <w:r w:rsidR="00172E59">
        <w:rPr>
          <w:sz w:val="22"/>
          <w:szCs w:val="22"/>
        </w:rPr>
        <w:t xml:space="preserve"> </w:t>
      </w:r>
      <w:r w:rsidR="00741C64">
        <w:rPr>
          <w:sz w:val="22"/>
          <w:szCs w:val="22"/>
        </w:rPr>
        <w:t xml:space="preserve">přípojka </w:t>
      </w:r>
      <w:r w:rsidR="005845A0">
        <w:rPr>
          <w:sz w:val="22"/>
          <w:szCs w:val="22"/>
        </w:rPr>
        <w:t xml:space="preserve">pro objekt </w:t>
      </w:r>
      <w:r w:rsidR="005845A0" w:rsidRPr="00FB0855">
        <w:rPr>
          <w:sz w:val="22"/>
          <w:szCs w:val="22"/>
        </w:rPr>
        <w:t xml:space="preserve">novostavby </w:t>
      </w:r>
      <w:r w:rsidR="00172E59" w:rsidRPr="00FB0855">
        <w:rPr>
          <w:sz w:val="22"/>
          <w:szCs w:val="22"/>
        </w:rPr>
        <w:t>bude napojen</w:t>
      </w:r>
      <w:r w:rsidR="00741C64" w:rsidRPr="00FB0855">
        <w:rPr>
          <w:sz w:val="22"/>
          <w:szCs w:val="22"/>
        </w:rPr>
        <w:t>a</w:t>
      </w:r>
      <w:r w:rsidR="00172E59" w:rsidRPr="00FB0855">
        <w:rPr>
          <w:sz w:val="22"/>
          <w:szCs w:val="22"/>
        </w:rPr>
        <w:t xml:space="preserve"> na veřejný STL plynovod</w:t>
      </w:r>
      <w:r w:rsidR="00F2557F" w:rsidRPr="00FB0855">
        <w:rPr>
          <w:sz w:val="22"/>
          <w:szCs w:val="22"/>
        </w:rPr>
        <w:t xml:space="preserve"> OC200</w:t>
      </w:r>
      <w:r w:rsidR="00172E59" w:rsidRPr="00FB0855">
        <w:rPr>
          <w:sz w:val="22"/>
          <w:szCs w:val="22"/>
        </w:rPr>
        <w:t xml:space="preserve"> </w:t>
      </w:r>
      <w:r w:rsidR="002D0341" w:rsidRPr="00FB0855">
        <w:rPr>
          <w:sz w:val="22"/>
          <w:szCs w:val="22"/>
        </w:rPr>
        <w:t xml:space="preserve">(tlaková úroveň 100 </w:t>
      </w:r>
      <w:proofErr w:type="spellStart"/>
      <w:r w:rsidR="002D0341" w:rsidRPr="00FB0855">
        <w:rPr>
          <w:sz w:val="22"/>
          <w:szCs w:val="22"/>
        </w:rPr>
        <w:t>kPa</w:t>
      </w:r>
      <w:proofErr w:type="spellEnd"/>
      <w:r w:rsidR="002D0341" w:rsidRPr="00FB0855">
        <w:rPr>
          <w:sz w:val="22"/>
          <w:szCs w:val="22"/>
        </w:rPr>
        <w:t>), vedený ulicí</w:t>
      </w:r>
      <w:r w:rsidR="000C7DAC" w:rsidRPr="00FB0855">
        <w:rPr>
          <w:sz w:val="22"/>
          <w:szCs w:val="22"/>
        </w:rPr>
        <w:t xml:space="preserve"> </w:t>
      </w:r>
      <w:r w:rsidR="00B133AB" w:rsidRPr="00FB0855">
        <w:rPr>
          <w:sz w:val="22"/>
          <w:szCs w:val="22"/>
        </w:rPr>
        <w:t>U</w:t>
      </w:r>
      <w:r w:rsidR="002D0341" w:rsidRPr="00FB0855">
        <w:rPr>
          <w:sz w:val="22"/>
          <w:szCs w:val="22"/>
        </w:rPr>
        <w:t xml:space="preserve"> Nemocnice</w:t>
      </w:r>
      <w:r w:rsidR="00F2557F" w:rsidRPr="00FB0855">
        <w:rPr>
          <w:sz w:val="22"/>
          <w:szCs w:val="22"/>
        </w:rPr>
        <w:t xml:space="preserve"> (cca rozhraní chodník a zelený pás)</w:t>
      </w:r>
      <w:r w:rsidR="002D0341" w:rsidRPr="00FB0855">
        <w:rPr>
          <w:sz w:val="22"/>
          <w:szCs w:val="22"/>
        </w:rPr>
        <w:t xml:space="preserve">. </w:t>
      </w:r>
      <w:r w:rsidR="00E72B6E" w:rsidRPr="00FB0855">
        <w:rPr>
          <w:sz w:val="22"/>
          <w:szCs w:val="22"/>
        </w:rPr>
        <w:t xml:space="preserve">Vlastní napojení se nachází na pozemku </w:t>
      </w:r>
      <w:proofErr w:type="spellStart"/>
      <w:r w:rsidR="00E72B6E" w:rsidRPr="00FB0855">
        <w:rPr>
          <w:sz w:val="22"/>
          <w:szCs w:val="22"/>
        </w:rPr>
        <w:t>parc</w:t>
      </w:r>
      <w:proofErr w:type="spellEnd"/>
      <w:r w:rsidR="00E72B6E" w:rsidRPr="00FB0855">
        <w:rPr>
          <w:sz w:val="22"/>
          <w:szCs w:val="22"/>
        </w:rPr>
        <w:t xml:space="preserve">. č. </w:t>
      </w:r>
      <w:r w:rsidR="00401FD1" w:rsidRPr="00FB0855">
        <w:rPr>
          <w:sz w:val="22"/>
          <w:szCs w:val="22"/>
        </w:rPr>
        <w:t>4432/2</w:t>
      </w:r>
      <w:r w:rsidR="00D05B44" w:rsidRPr="00FB0855">
        <w:rPr>
          <w:sz w:val="22"/>
          <w:szCs w:val="22"/>
        </w:rPr>
        <w:t xml:space="preserve">. </w:t>
      </w:r>
      <w:r w:rsidR="005845A0" w:rsidRPr="00FB0855">
        <w:rPr>
          <w:sz w:val="22"/>
          <w:szCs w:val="22"/>
        </w:rPr>
        <w:t>P</w:t>
      </w:r>
      <w:r w:rsidR="00BB4319" w:rsidRPr="00FB0855">
        <w:rPr>
          <w:sz w:val="22"/>
          <w:szCs w:val="22"/>
        </w:rPr>
        <w:t>lynovodní přípojka bude provedena z materiálu PE100RC SDR11 Ø32x3,0</w:t>
      </w:r>
      <w:r w:rsidR="00187450" w:rsidRPr="00FB0855">
        <w:rPr>
          <w:sz w:val="22"/>
          <w:szCs w:val="22"/>
        </w:rPr>
        <w:t xml:space="preserve"> </w:t>
      </w:r>
      <w:r w:rsidR="00BB4319" w:rsidRPr="00FB0855">
        <w:rPr>
          <w:sz w:val="22"/>
          <w:szCs w:val="22"/>
        </w:rPr>
        <w:t>mm (DN25) s</w:t>
      </w:r>
      <w:r w:rsidR="00BB4319" w:rsidRPr="00BB4319">
        <w:rPr>
          <w:sz w:val="22"/>
          <w:szCs w:val="22"/>
        </w:rPr>
        <w:t xml:space="preserve"> ochranným pláštěm</w:t>
      </w:r>
      <w:r w:rsidR="00BB4319">
        <w:rPr>
          <w:sz w:val="22"/>
          <w:szCs w:val="22"/>
        </w:rPr>
        <w:t xml:space="preserve"> (provedení „Robust“)</w:t>
      </w:r>
      <w:r w:rsidR="00BB4319" w:rsidRPr="00BB4319">
        <w:rPr>
          <w:sz w:val="22"/>
          <w:szCs w:val="22"/>
        </w:rPr>
        <w:t xml:space="preserve">. </w:t>
      </w:r>
    </w:p>
    <w:p w14:paraId="7586ECE8" w14:textId="11667ED0" w:rsidR="0099341E" w:rsidRPr="0099341E" w:rsidRDefault="00BB4319" w:rsidP="0099341E">
      <w:pPr>
        <w:autoSpaceDE w:val="0"/>
        <w:autoSpaceDN w:val="0"/>
        <w:adjustRightInd w:val="0"/>
        <w:spacing w:before="120" w:after="60" w:line="0" w:lineRule="atLeast"/>
        <w:ind w:firstLine="709"/>
        <w:jc w:val="both"/>
        <w:rPr>
          <w:bCs/>
          <w:sz w:val="22"/>
          <w:szCs w:val="22"/>
        </w:rPr>
      </w:pPr>
      <w:r w:rsidRPr="00BB4319">
        <w:rPr>
          <w:sz w:val="22"/>
          <w:szCs w:val="22"/>
        </w:rPr>
        <w:t xml:space="preserve">Na </w:t>
      </w:r>
      <w:r w:rsidR="00C11F25">
        <w:rPr>
          <w:sz w:val="22"/>
          <w:szCs w:val="22"/>
        </w:rPr>
        <w:t xml:space="preserve">plynovou přípojku pak navazuje areálový plynovod </w:t>
      </w:r>
      <w:r w:rsidR="00C11F25" w:rsidRPr="00AB0EB7">
        <w:rPr>
          <w:sz w:val="22"/>
          <w:szCs w:val="22"/>
        </w:rPr>
        <w:t xml:space="preserve">v provedení </w:t>
      </w:r>
      <w:r w:rsidR="00C11F25" w:rsidRPr="0099341E">
        <w:rPr>
          <w:bCs/>
          <w:sz w:val="22"/>
          <w:szCs w:val="22"/>
        </w:rPr>
        <w:t xml:space="preserve">PE100RC SDR11 s ochranným pláštěm v dimenzi </w:t>
      </w:r>
      <w:r w:rsidR="00C11F25" w:rsidRPr="0099341E">
        <w:rPr>
          <w:rFonts w:ascii="Calibri" w:hAnsi="Calibri"/>
          <w:bCs/>
          <w:caps/>
          <w:sz w:val="22"/>
          <w:szCs w:val="22"/>
        </w:rPr>
        <w:t xml:space="preserve">ø </w:t>
      </w:r>
      <w:r w:rsidR="00C11F25" w:rsidRPr="0099341E">
        <w:rPr>
          <w:bCs/>
          <w:sz w:val="22"/>
          <w:szCs w:val="22"/>
        </w:rPr>
        <w:t>50x4,6 (DN40)</w:t>
      </w:r>
      <w:r w:rsidR="0099341E">
        <w:rPr>
          <w:bCs/>
          <w:sz w:val="22"/>
          <w:szCs w:val="22"/>
        </w:rPr>
        <w:t xml:space="preserve">. </w:t>
      </w:r>
      <w:r w:rsidR="0099341E" w:rsidRPr="0099341E">
        <w:rPr>
          <w:sz w:val="22"/>
          <w:szCs w:val="22"/>
        </w:rPr>
        <w:t>Ukončení areálového rozvodu bude provedeno v montážním výklenku v obvodové stěně (min.</w:t>
      </w:r>
      <w:r w:rsidR="0099341E">
        <w:rPr>
          <w:sz w:val="22"/>
          <w:szCs w:val="22"/>
        </w:rPr>
        <w:t xml:space="preserve"> rozměry 250/250/250 mm) vedle vstupu do technické místnosti č.108 v 1.NP. ve výklenku bude osazen podružný uzávěr </w:t>
      </w:r>
      <w:proofErr w:type="gramStart"/>
      <w:r w:rsidR="0099341E">
        <w:rPr>
          <w:sz w:val="22"/>
          <w:szCs w:val="22"/>
        </w:rPr>
        <w:t>plynu - uzavírací</w:t>
      </w:r>
      <w:proofErr w:type="gramEnd"/>
      <w:r w:rsidR="0099341E">
        <w:rPr>
          <w:sz w:val="22"/>
          <w:szCs w:val="22"/>
        </w:rPr>
        <w:t xml:space="preserve"> kulový kohout s integrovanou přechodkou d50/DN25 </w:t>
      </w:r>
      <w:r w:rsidR="0099341E" w:rsidRPr="00BB4319">
        <w:rPr>
          <w:sz w:val="22"/>
          <w:szCs w:val="22"/>
        </w:rPr>
        <w:t>jištěnou proti pootočení</w:t>
      </w:r>
      <w:r w:rsidR="0099341E">
        <w:rPr>
          <w:sz w:val="22"/>
          <w:szCs w:val="22"/>
        </w:rPr>
        <w:t xml:space="preserve"> a vytržení.</w:t>
      </w:r>
    </w:p>
    <w:p w14:paraId="0437B6E2" w14:textId="77777777" w:rsidR="0009308E" w:rsidRDefault="0009308E" w:rsidP="0009308E">
      <w:pPr>
        <w:autoSpaceDE w:val="0"/>
        <w:autoSpaceDN w:val="0"/>
        <w:adjustRightInd w:val="0"/>
        <w:spacing w:before="60" w:after="60"/>
        <w:ind w:firstLine="709"/>
        <w:jc w:val="both"/>
        <w:rPr>
          <w:sz w:val="22"/>
          <w:szCs w:val="22"/>
        </w:rPr>
      </w:pPr>
      <w:r>
        <w:rPr>
          <w:sz w:val="22"/>
          <w:szCs w:val="22"/>
        </w:rPr>
        <w:t>Pro provádění prací zajistí dodavatel jako součást své dodávky i nezbytnou montážní, dílenskou a dodavatelskou dokumentaci, nezbytnou pro řádné zhotovení předmětu díla a postihující specifika konkrétního dodaného zařízení, armatur a potrubních rozvodů včetně použitého příslušenství!</w:t>
      </w:r>
    </w:p>
    <w:p w14:paraId="75035BB0" w14:textId="4338BB59" w:rsidR="00B55EDD" w:rsidRPr="00B376C7" w:rsidRDefault="008B4FE5" w:rsidP="00FB0855">
      <w:pPr>
        <w:spacing w:before="360" w:after="120"/>
        <w:outlineLvl w:val="0"/>
        <w:rPr>
          <w:rFonts w:eastAsiaTheme="minorHAnsi"/>
          <w:b/>
          <w:bCs/>
          <w:lang w:eastAsia="en-US"/>
        </w:rPr>
      </w:pPr>
      <w:bookmarkStart w:id="2" w:name="_Toc180581444"/>
      <w:r w:rsidRPr="00B376C7">
        <w:rPr>
          <w:rFonts w:eastAsiaTheme="minorHAnsi"/>
          <w:b/>
          <w:bCs/>
          <w:i/>
          <w:iCs/>
          <w:lang w:eastAsia="en-US"/>
        </w:rPr>
        <w:t xml:space="preserve">2.   </w:t>
      </w:r>
      <w:r w:rsidR="00B55EDD" w:rsidRPr="00B376C7">
        <w:rPr>
          <w:rFonts w:eastAsiaTheme="minorHAnsi"/>
          <w:b/>
          <w:bCs/>
          <w:i/>
          <w:iCs/>
          <w:lang w:eastAsia="en-US"/>
        </w:rPr>
        <w:t>Podklady, normy a průzkumy</w:t>
      </w:r>
      <w:bookmarkEnd w:id="2"/>
    </w:p>
    <w:p w14:paraId="35671303" w14:textId="77777777" w:rsidR="000D6024" w:rsidRPr="005D34C9" w:rsidRDefault="000D6024" w:rsidP="000D6024">
      <w:pPr>
        <w:spacing w:before="120" w:after="120"/>
        <w:jc w:val="both"/>
        <w:rPr>
          <w:sz w:val="22"/>
          <w:szCs w:val="22"/>
          <w:u w:val="single"/>
        </w:rPr>
      </w:pPr>
      <w:r w:rsidRPr="005D34C9">
        <w:rPr>
          <w:sz w:val="22"/>
          <w:szCs w:val="22"/>
          <w:u w:val="single"/>
        </w:rPr>
        <w:t>Jako pod</w:t>
      </w:r>
      <w:r>
        <w:rPr>
          <w:sz w:val="22"/>
          <w:szCs w:val="22"/>
          <w:u w:val="single"/>
        </w:rPr>
        <w:t xml:space="preserve">klady pro vypracování projektu </w:t>
      </w:r>
      <w:r w:rsidRPr="005D34C9">
        <w:rPr>
          <w:sz w:val="22"/>
          <w:szCs w:val="22"/>
          <w:u w:val="single"/>
        </w:rPr>
        <w:t>byly použity:</w:t>
      </w:r>
    </w:p>
    <w:p w14:paraId="07F824D7" w14:textId="6DDF0EBF" w:rsidR="00584BC6" w:rsidRPr="00584BC6" w:rsidRDefault="00584BC6" w:rsidP="00584BC6">
      <w:pPr>
        <w:numPr>
          <w:ilvl w:val="0"/>
          <w:numId w:val="1"/>
        </w:numPr>
        <w:tabs>
          <w:tab w:val="clear" w:pos="360"/>
          <w:tab w:val="num" w:pos="0"/>
        </w:tabs>
        <w:spacing w:before="60" w:after="60"/>
        <w:ind w:left="0" w:hanging="357"/>
        <w:contextualSpacing/>
        <w:jc w:val="both"/>
        <w:rPr>
          <w:sz w:val="22"/>
          <w:szCs w:val="22"/>
        </w:rPr>
      </w:pPr>
      <w:r>
        <w:rPr>
          <w:sz w:val="22"/>
          <w:szCs w:val="22"/>
        </w:rPr>
        <w:t xml:space="preserve">Projektová </w:t>
      </w:r>
      <w:r w:rsidR="000D6024" w:rsidRPr="00A76AF0">
        <w:rPr>
          <w:sz w:val="22"/>
          <w:szCs w:val="22"/>
        </w:rPr>
        <w:t>dokumentace</w:t>
      </w:r>
      <w:r>
        <w:rPr>
          <w:sz w:val="22"/>
          <w:szCs w:val="22"/>
        </w:rPr>
        <w:t xml:space="preserve"> pro stavební řízení,</w:t>
      </w:r>
      <w:r w:rsidR="000D6024" w:rsidRPr="00A76AF0">
        <w:rPr>
          <w:sz w:val="22"/>
          <w:szCs w:val="22"/>
        </w:rPr>
        <w:t xml:space="preserve"> datum </w:t>
      </w:r>
      <w:r w:rsidR="000C3CD5">
        <w:rPr>
          <w:sz w:val="22"/>
          <w:szCs w:val="22"/>
        </w:rPr>
        <w:t>05</w:t>
      </w:r>
      <w:r w:rsidR="000D6024" w:rsidRPr="00A76AF0">
        <w:rPr>
          <w:sz w:val="22"/>
          <w:szCs w:val="22"/>
        </w:rPr>
        <w:t>/20</w:t>
      </w:r>
      <w:r w:rsidR="000D6024">
        <w:rPr>
          <w:sz w:val="22"/>
          <w:szCs w:val="22"/>
        </w:rPr>
        <w:t>2</w:t>
      </w:r>
      <w:r w:rsidR="000C3CD5">
        <w:rPr>
          <w:sz w:val="22"/>
          <w:szCs w:val="22"/>
        </w:rPr>
        <w:t>4</w:t>
      </w:r>
      <w:r w:rsidR="000D6024" w:rsidRPr="00A76AF0">
        <w:rPr>
          <w:sz w:val="22"/>
          <w:szCs w:val="22"/>
        </w:rPr>
        <w:t xml:space="preserve">, poskytnutá </w:t>
      </w:r>
      <w:r w:rsidR="00A0687F">
        <w:rPr>
          <w:sz w:val="22"/>
          <w:szCs w:val="22"/>
        </w:rPr>
        <w:t>hlav</w:t>
      </w:r>
      <w:r w:rsidR="00C55F86">
        <w:rPr>
          <w:sz w:val="22"/>
          <w:szCs w:val="22"/>
        </w:rPr>
        <w:t>.</w:t>
      </w:r>
      <w:r w:rsidR="00A0687F">
        <w:rPr>
          <w:sz w:val="22"/>
          <w:szCs w:val="22"/>
        </w:rPr>
        <w:t xml:space="preserve"> </w:t>
      </w:r>
      <w:proofErr w:type="spellStart"/>
      <w:r w:rsidR="00A0687F">
        <w:rPr>
          <w:sz w:val="22"/>
          <w:szCs w:val="22"/>
        </w:rPr>
        <w:t>inž</w:t>
      </w:r>
      <w:proofErr w:type="spellEnd"/>
      <w:r w:rsidR="00C55F86">
        <w:rPr>
          <w:sz w:val="22"/>
          <w:szCs w:val="22"/>
        </w:rPr>
        <w:t>.</w:t>
      </w:r>
      <w:r w:rsidR="00A0687F">
        <w:rPr>
          <w:sz w:val="22"/>
          <w:szCs w:val="22"/>
        </w:rPr>
        <w:t xml:space="preserve"> projektu</w:t>
      </w:r>
      <w:r w:rsidR="000C3CD5">
        <w:rPr>
          <w:sz w:val="22"/>
          <w:szCs w:val="22"/>
        </w:rPr>
        <w:t xml:space="preserve"> (HIP)</w:t>
      </w:r>
      <w:r w:rsidR="000D6024">
        <w:rPr>
          <w:sz w:val="22"/>
          <w:szCs w:val="22"/>
        </w:rPr>
        <w:t xml:space="preserve"> Ing. </w:t>
      </w:r>
      <w:r w:rsidR="00A0687F">
        <w:rPr>
          <w:sz w:val="22"/>
          <w:szCs w:val="22"/>
        </w:rPr>
        <w:t>Michalem Kolářem</w:t>
      </w:r>
      <w:r w:rsidR="000D6024">
        <w:rPr>
          <w:sz w:val="22"/>
          <w:szCs w:val="22"/>
        </w:rPr>
        <w:t xml:space="preserve">, </w:t>
      </w:r>
      <w:r>
        <w:rPr>
          <w:sz w:val="22"/>
          <w:szCs w:val="22"/>
        </w:rPr>
        <w:t>g</w:t>
      </w:r>
      <w:r w:rsidRPr="00584BC6">
        <w:rPr>
          <w:sz w:val="22"/>
          <w:szCs w:val="22"/>
        </w:rPr>
        <w:t>enerální projektant</w:t>
      </w:r>
      <w:r>
        <w:rPr>
          <w:sz w:val="22"/>
          <w:szCs w:val="22"/>
        </w:rPr>
        <w:t xml:space="preserve"> </w:t>
      </w:r>
      <w:r w:rsidRPr="00584BC6">
        <w:rPr>
          <w:sz w:val="22"/>
          <w:szCs w:val="22"/>
        </w:rPr>
        <w:t>SMART PROJEKT s.r.o.</w:t>
      </w:r>
      <w:r>
        <w:rPr>
          <w:sz w:val="22"/>
          <w:szCs w:val="22"/>
        </w:rPr>
        <w:t xml:space="preserve"> </w:t>
      </w:r>
      <w:r w:rsidRPr="00584BC6">
        <w:rPr>
          <w:sz w:val="22"/>
          <w:szCs w:val="22"/>
        </w:rPr>
        <w:t>Lanžhotská 3448/2, 690 02 Břeclav</w:t>
      </w:r>
    </w:p>
    <w:p w14:paraId="1C140534" w14:textId="33ADA12C" w:rsidR="000D6024" w:rsidRPr="000C3CD5" w:rsidRDefault="000D6024" w:rsidP="000C3CD5">
      <w:pPr>
        <w:numPr>
          <w:ilvl w:val="0"/>
          <w:numId w:val="1"/>
        </w:numPr>
        <w:tabs>
          <w:tab w:val="clear" w:pos="360"/>
          <w:tab w:val="num" w:pos="0"/>
        </w:tabs>
        <w:spacing w:before="60" w:after="60"/>
        <w:ind w:left="0" w:hanging="357"/>
        <w:contextualSpacing/>
        <w:jc w:val="both"/>
        <w:rPr>
          <w:sz w:val="22"/>
          <w:szCs w:val="22"/>
        </w:rPr>
      </w:pPr>
      <w:r w:rsidRPr="000C3CD5">
        <w:rPr>
          <w:sz w:val="22"/>
          <w:szCs w:val="22"/>
        </w:rPr>
        <w:t>Požadavky</w:t>
      </w:r>
      <w:r w:rsidR="00CA4BA6">
        <w:rPr>
          <w:sz w:val="22"/>
          <w:szCs w:val="22"/>
        </w:rPr>
        <w:t>, koordinace</w:t>
      </w:r>
      <w:r w:rsidRPr="000C3CD5">
        <w:rPr>
          <w:sz w:val="22"/>
          <w:szCs w:val="22"/>
        </w:rPr>
        <w:t xml:space="preserve"> a</w:t>
      </w:r>
      <w:r w:rsidR="00CA4BA6">
        <w:rPr>
          <w:sz w:val="22"/>
          <w:szCs w:val="22"/>
        </w:rPr>
        <w:t xml:space="preserve"> </w:t>
      </w:r>
      <w:r w:rsidRPr="000C3CD5">
        <w:rPr>
          <w:sz w:val="22"/>
          <w:szCs w:val="22"/>
        </w:rPr>
        <w:t xml:space="preserve">pokyny </w:t>
      </w:r>
      <w:r w:rsidR="000C3CD5">
        <w:rPr>
          <w:sz w:val="22"/>
          <w:szCs w:val="22"/>
        </w:rPr>
        <w:t>HIP</w:t>
      </w:r>
      <w:r w:rsidRPr="000C3CD5">
        <w:rPr>
          <w:sz w:val="22"/>
          <w:szCs w:val="22"/>
        </w:rPr>
        <w:t>.</w:t>
      </w:r>
    </w:p>
    <w:p w14:paraId="49CADA50" w14:textId="58DFACF7" w:rsidR="00D62483" w:rsidRPr="00D62483" w:rsidRDefault="000D6024" w:rsidP="00D62483">
      <w:pPr>
        <w:numPr>
          <w:ilvl w:val="0"/>
          <w:numId w:val="1"/>
        </w:numPr>
        <w:tabs>
          <w:tab w:val="clear" w:pos="360"/>
          <w:tab w:val="num" w:pos="0"/>
        </w:tabs>
        <w:spacing w:before="60" w:after="60"/>
        <w:ind w:left="0" w:hanging="357"/>
        <w:contextualSpacing/>
        <w:jc w:val="both"/>
        <w:rPr>
          <w:sz w:val="22"/>
          <w:szCs w:val="22"/>
        </w:rPr>
      </w:pPr>
      <w:r w:rsidRPr="00A708F7">
        <w:rPr>
          <w:sz w:val="22"/>
          <w:szCs w:val="22"/>
        </w:rPr>
        <w:t xml:space="preserve">Podklad – </w:t>
      </w:r>
      <w:r w:rsidR="00CA4BA6">
        <w:rPr>
          <w:sz w:val="22"/>
          <w:szCs w:val="22"/>
        </w:rPr>
        <w:t xml:space="preserve">informace o tlakové úrovni veřejného plynovodu a </w:t>
      </w:r>
      <w:r w:rsidRPr="00A708F7">
        <w:rPr>
          <w:sz w:val="22"/>
          <w:szCs w:val="22"/>
        </w:rPr>
        <w:t xml:space="preserve">situace </w:t>
      </w:r>
      <w:r w:rsidR="00D62483">
        <w:rPr>
          <w:sz w:val="22"/>
          <w:szCs w:val="22"/>
        </w:rPr>
        <w:t xml:space="preserve">zrušeného plynovodu poskytnutá </w:t>
      </w:r>
      <w:proofErr w:type="spellStart"/>
      <w:r w:rsidR="00D62483" w:rsidRPr="00D62483">
        <w:rPr>
          <w:sz w:val="22"/>
          <w:szCs w:val="22"/>
        </w:rPr>
        <w:t>GasNet</w:t>
      </w:r>
      <w:proofErr w:type="spellEnd"/>
      <w:r w:rsidR="00D62483" w:rsidRPr="00D62483">
        <w:rPr>
          <w:sz w:val="22"/>
          <w:szCs w:val="22"/>
        </w:rPr>
        <w:t xml:space="preserve"> Služby, s.r.o.</w:t>
      </w:r>
      <w:r w:rsidR="00AF7197">
        <w:rPr>
          <w:sz w:val="22"/>
          <w:szCs w:val="22"/>
        </w:rPr>
        <w:t xml:space="preserve">, </w:t>
      </w:r>
      <w:r w:rsidR="00D62483">
        <w:rPr>
          <w:sz w:val="22"/>
          <w:szCs w:val="22"/>
        </w:rPr>
        <w:t xml:space="preserve">panem </w:t>
      </w:r>
      <w:r w:rsidR="00D62483" w:rsidRPr="00D62483">
        <w:rPr>
          <w:sz w:val="22"/>
          <w:szCs w:val="22"/>
        </w:rPr>
        <w:t>Zde</w:t>
      </w:r>
      <w:r w:rsidR="00D62483">
        <w:rPr>
          <w:sz w:val="22"/>
          <w:szCs w:val="22"/>
        </w:rPr>
        <w:t>ň</w:t>
      </w:r>
      <w:r w:rsidR="00D62483" w:rsidRPr="00D62483">
        <w:rPr>
          <w:sz w:val="22"/>
          <w:szCs w:val="22"/>
        </w:rPr>
        <w:t>k</w:t>
      </w:r>
      <w:r w:rsidR="00D62483">
        <w:rPr>
          <w:sz w:val="22"/>
          <w:szCs w:val="22"/>
        </w:rPr>
        <w:t>em</w:t>
      </w:r>
      <w:r w:rsidR="00D62483" w:rsidRPr="00D62483">
        <w:rPr>
          <w:sz w:val="22"/>
          <w:szCs w:val="22"/>
        </w:rPr>
        <w:t xml:space="preserve"> Mikulic</w:t>
      </w:r>
      <w:r w:rsidR="00D62483">
        <w:rPr>
          <w:sz w:val="22"/>
          <w:szCs w:val="22"/>
        </w:rPr>
        <w:t>ou</w:t>
      </w:r>
    </w:p>
    <w:p w14:paraId="47186A7E" w14:textId="32544DE0" w:rsidR="000D6024" w:rsidRPr="00D62483" w:rsidRDefault="00D62483" w:rsidP="00D62483">
      <w:pPr>
        <w:numPr>
          <w:ilvl w:val="0"/>
          <w:numId w:val="1"/>
        </w:numPr>
        <w:tabs>
          <w:tab w:val="clear" w:pos="360"/>
          <w:tab w:val="num" w:pos="0"/>
        </w:tabs>
        <w:spacing w:before="60" w:after="60"/>
        <w:ind w:left="0" w:hanging="357"/>
        <w:contextualSpacing/>
        <w:jc w:val="both"/>
        <w:rPr>
          <w:sz w:val="22"/>
          <w:szCs w:val="22"/>
        </w:rPr>
      </w:pPr>
      <w:proofErr w:type="gramStart"/>
      <w:r>
        <w:rPr>
          <w:sz w:val="22"/>
          <w:szCs w:val="22"/>
        </w:rPr>
        <w:t>Podklad - v</w:t>
      </w:r>
      <w:r w:rsidR="000D6024" w:rsidRPr="00D62483">
        <w:rPr>
          <w:sz w:val="22"/>
          <w:szCs w:val="22"/>
        </w:rPr>
        <w:t>edení</w:t>
      </w:r>
      <w:proofErr w:type="gramEnd"/>
      <w:r w:rsidR="000D6024" w:rsidRPr="00D62483">
        <w:rPr>
          <w:sz w:val="22"/>
          <w:szCs w:val="22"/>
        </w:rPr>
        <w:t xml:space="preserve"> veřejné sítě plynovodu poskytnutá </w:t>
      </w:r>
      <w:proofErr w:type="spellStart"/>
      <w:r w:rsidR="000D6024" w:rsidRPr="00D62483">
        <w:rPr>
          <w:sz w:val="22"/>
          <w:szCs w:val="22"/>
        </w:rPr>
        <w:t>Gas</w:t>
      </w:r>
      <w:proofErr w:type="spellEnd"/>
      <w:r w:rsidR="000D6024" w:rsidRPr="00D62483">
        <w:rPr>
          <w:sz w:val="22"/>
          <w:szCs w:val="22"/>
        </w:rPr>
        <w:t xml:space="preserve"> Net, s.r.o. v elektronické podobě</w:t>
      </w:r>
      <w:r w:rsidR="00AF7197">
        <w:rPr>
          <w:sz w:val="22"/>
          <w:szCs w:val="22"/>
        </w:rPr>
        <w:t xml:space="preserve"> </w:t>
      </w:r>
      <w:proofErr w:type="spellStart"/>
      <w:r w:rsidR="00AF7197">
        <w:rPr>
          <w:sz w:val="22"/>
          <w:szCs w:val="22"/>
        </w:rPr>
        <w:t>dwg</w:t>
      </w:r>
      <w:proofErr w:type="spellEnd"/>
      <w:r w:rsidR="000D6024" w:rsidRPr="00D62483">
        <w:rPr>
          <w:sz w:val="22"/>
          <w:szCs w:val="22"/>
        </w:rPr>
        <w:t>.</w:t>
      </w:r>
    </w:p>
    <w:p w14:paraId="0EBA2C02" w14:textId="77777777" w:rsidR="000D6024" w:rsidRPr="00A708F7" w:rsidRDefault="000D6024" w:rsidP="000D6024">
      <w:pPr>
        <w:numPr>
          <w:ilvl w:val="0"/>
          <w:numId w:val="1"/>
        </w:numPr>
        <w:tabs>
          <w:tab w:val="clear" w:pos="360"/>
          <w:tab w:val="num" w:pos="0"/>
        </w:tabs>
        <w:spacing w:before="60" w:after="60"/>
        <w:ind w:left="0" w:hanging="357"/>
        <w:contextualSpacing/>
        <w:jc w:val="both"/>
        <w:rPr>
          <w:sz w:val="22"/>
          <w:szCs w:val="22"/>
        </w:rPr>
      </w:pPr>
      <w:r w:rsidRPr="00A708F7">
        <w:rPr>
          <w:sz w:val="22"/>
          <w:szCs w:val="22"/>
        </w:rPr>
        <w:t xml:space="preserve">Technický požadavek provozovatele veřejného plynovodu GRID_TX_SO4_01_01 Zásady pro projektování, výstavbu, rekonstrukce a opravy místních sítí (účinnost od 1.1.2019) – materiál </w:t>
      </w:r>
      <w:proofErr w:type="spellStart"/>
      <w:r w:rsidRPr="00A708F7">
        <w:rPr>
          <w:sz w:val="22"/>
          <w:szCs w:val="22"/>
        </w:rPr>
        <w:t>Gas</w:t>
      </w:r>
      <w:proofErr w:type="spellEnd"/>
      <w:r>
        <w:rPr>
          <w:sz w:val="22"/>
          <w:szCs w:val="22"/>
        </w:rPr>
        <w:t xml:space="preserve"> </w:t>
      </w:r>
      <w:r w:rsidRPr="00A708F7">
        <w:rPr>
          <w:sz w:val="22"/>
          <w:szCs w:val="22"/>
        </w:rPr>
        <w:t xml:space="preserve">Net, s.r.o. a </w:t>
      </w:r>
      <w:proofErr w:type="spellStart"/>
      <w:r w:rsidRPr="00A708F7">
        <w:rPr>
          <w:sz w:val="22"/>
          <w:szCs w:val="22"/>
        </w:rPr>
        <w:t>Grid</w:t>
      </w:r>
      <w:proofErr w:type="spellEnd"/>
      <w:r>
        <w:rPr>
          <w:sz w:val="22"/>
          <w:szCs w:val="22"/>
        </w:rPr>
        <w:t xml:space="preserve"> </w:t>
      </w:r>
      <w:proofErr w:type="spellStart"/>
      <w:r w:rsidRPr="00A708F7">
        <w:rPr>
          <w:sz w:val="22"/>
          <w:szCs w:val="22"/>
        </w:rPr>
        <w:t>Services</w:t>
      </w:r>
      <w:proofErr w:type="spellEnd"/>
      <w:r w:rsidRPr="00A708F7">
        <w:rPr>
          <w:sz w:val="22"/>
          <w:szCs w:val="22"/>
        </w:rPr>
        <w:t>, s.r.o.</w:t>
      </w:r>
    </w:p>
    <w:p w14:paraId="1737001A" w14:textId="199962F0" w:rsidR="000D6024" w:rsidRPr="00910BCA" w:rsidRDefault="000D6024" w:rsidP="00AF7197">
      <w:pPr>
        <w:spacing w:before="120" w:after="60"/>
        <w:ind w:left="-284" w:firstLine="210"/>
        <w:jc w:val="both"/>
        <w:rPr>
          <w:sz w:val="22"/>
          <w:szCs w:val="22"/>
        </w:rPr>
      </w:pPr>
      <w:r w:rsidRPr="00910BCA">
        <w:rPr>
          <w:sz w:val="22"/>
          <w:szCs w:val="22"/>
          <w:u w:val="single"/>
        </w:rPr>
        <w:t xml:space="preserve">Technické řešení </w:t>
      </w:r>
      <w:r w:rsidR="00C4103D">
        <w:rPr>
          <w:sz w:val="22"/>
          <w:szCs w:val="22"/>
          <w:u w:val="single"/>
        </w:rPr>
        <w:t xml:space="preserve">provedení díla </w:t>
      </w:r>
      <w:r w:rsidR="005C4A33">
        <w:rPr>
          <w:sz w:val="22"/>
          <w:szCs w:val="22"/>
          <w:u w:val="single"/>
        </w:rPr>
        <w:t>bude</w:t>
      </w:r>
      <w:r w:rsidRPr="00910BCA">
        <w:rPr>
          <w:sz w:val="22"/>
          <w:szCs w:val="22"/>
          <w:u w:val="single"/>
        </w:rPr>
        <w:t xml:space="preserve"> dle:</w:t>
      </w:r>
    </w:p>
    <w:p w14:paraId="0AC2185B" w14:textId="77777777" w:rsidR="00967FDD" w:rsidRPr="00CE2CFD" w:rsidRDefault="00967FDD" w:rsidP="00967FDD">
      <w:pPr>
        <w:numPr>
          <w:ilvl w:val="1"/>
          <w:numId w:val="6"/>
        </w:numPr>
        <w:ind w:left="283" w:hanging="357"/>
        <w:jc w:val="both"/>
        <w:rPr>
          <w:sz w:val="22"/>
          <w:szCs w:val="22"/>
        </w:rPr>
      </w:pPr>
      <w:r w:rsidRPr="00CE2CFD">
        <w:rPr>
          <w:b/>
          <w:bCs/>
          <w:i/>
          <w:iCs/>
          <w:sz w:val="22"/>
          <w:szCs w:val="22"/>
        </w:rPr>
        <w:t>ČSN EN 1775 ed.2</w:t>
      </w:r>
      <w:r w:rsidRPr="00CE2CFD">
        <w:rPr>
          <w:i/>
          <w:iCs/>
        </w:rPr>
        <w:t xml:space="preserve"> </w:t>
      </w:r>
      <w:r w:rsidRPr="00CE2CFD">
        <w:rPr>
          <w:i/>
          <w:iCs/>
          <w:sz w:val="22"/>
          <w:szCs w:val="22"/>
        </w:rPr>
        <w:t xml:space="preserve">Zásobování </w:t>
      </w:r>
      <w:proofErr w:type="gramStart"/>
      <w:r w:rsidRPr="00CE2CFD">
        <w:rPr>
          <w:i/>
          <w:iCs/>
          <w:sz w:val="22"/>
          <w:szCs w:val="22"/>
        </w:rPr>
        <w:t>plynem - Plynovody</w:t>
      </w:r>
      <w:proofErr w:type="gramEnd"/>
      <w:r w:rsidRPr="00CE2CFD">
        <w:rPr>
          <w:i/>
          <w:iCs/>
          <w:sz w:val="22"/>
          <w:szCs w:val="22"/>
        </w:rPr>
        <w:t xml:space="preserve"> v budovách – Nejvyšší provozní tlak ≤ 5 bar Provozní požadavky</w:t>
      </w:r>
      <w:r w:rsidRPr="00CE2CFD">
        <w:rPr>
          <w:sz w:val="22"/>
          <w:szCs w:val="22"/>
        </w:rPr>
        <w:t xml:space="preserve">, </w:t>
      </w:r>
    </w:p>
    <w:p w14:paraId="532D1B59" w14:textId="77777777" w:rsidR="00967FDD" w:rsidRPr="00CE2CFD" w:rsidRDefault="00967FDD" w:rsidP="00967FDD">
      <w:pPr>
        <w:numPr>
          <w:ilvl w:val="1"/>
          <w:numId w:val="6"/>
        </w:numPr>
        <w:ind w:left="283" w:hanging="357"/>
        <w:jc w:val="both"/>
        <w:rPr>
          <w:i/>
          <w:iCs/>
          <w:sz w:val="22"/>
          <w:szCs w:val="22"/>
        </w:rPr>
      </w:pPr>
      <w:r w:rsidRPr="00CE2CFD">
        <w:rPr>
          <w:b/>
          <w:bCs/>
          <w:i/>
          <w:iCs/>
          <w:sz w:val="22"/>
          <w:szCs w:val="22"/>
        </w:rPr>
        <w:t>TPG 704 01</w:t>
      </w:r>
      <w:r w:rsidRPr="00CE2CFD">
        <w:rPr>
          <w:i/>
          <w:iCs/>
          <w:sz w:val="22"/>
          <w:szCs w:val="22"/>
        </w:rPr>
        <w:t xml:space="preserve"> Odběrná plynová zařízení a spotřebiče na plynná paliva v budovách</w:t>
      </w:r>
    </w:p>
    <w:p w14:paraId="66001F27" w14:textId="77777777" w:rsidR="00DF7FAD" w:rsidRDefault="00DA4A40" w:rsidP="00DF7FAD">
      <w:pPr>
        <w:numPr>
          <w:ilvl w:val="1"/>
          <w:numId w:val="6"/>
        </w:numPr>
        <w:spacing w:before="120" w:after="120"/>
        <w:ind w:left="283" w:hanging="357"/>
        <w:contextualSpacing/>
        <w:jc w:val="both"/>
        <w:rPr>
          <w:i/>
          <w:iCs/>
          <w:sz w:val="22"/>
          <w:szCs w:val="22"/>
        </w:rPr>
      </w:pPr>
      <w:r w:rsidRPr="00DA4A40">
        <w:rPr>
          <w:b/>
          <w:bCs/>
          <w:i/>
          <w:iCs/>
          <w:sz w:val="22"/>
          <w:szCs w:val="22"/>
        </w:rPr>
        <w:t>N</w:t>
      </w:r>
      <w:r w:rsidR="001B3955" w:rsidRPr="00DA4A40">
        <w:rPr>
          <w:b/>
          <w:bCs/>
          <w:i/>
          <w:iCs/>
          <w:sz w:val="22"/>
          <w:szCs w:val="22"/>
        </w:rPr>
        <w:t>ařízení vlády č. 591/2006 Sb</w:t>
      </w:r>
      <w:r w:rsidR="001B3955" w:rsidRPr="001B3955">
        <w:rPr>
          <w:i/>
          <w:iCs/>
          <w:sz w:val="22"/>
          <w:szCs w:val="22"/>
        </w:rPr>
        <w:t>.</w:t>
      </w:r>
      <w:r w:rsidRPr="00DA4A40">
        <w:rPr>
          <w:i/>
          <w:iCs/>
          <w:sz w:val="22"/>
          <w:szCs w:val="22"/>
        </w:rPr>
        <w:t xml:space="preserve"> o bližších minimálních požadavcích na bezpečnost a ochranu zdraví při práci na staveništích</w:t>
      </w:r>
    </w:p>
    <w:p w14:paraId="37966E0F" w14:textId="19B56606" w:rsidR="00C6003A" w:rsidRPr="00C4103D" w:rsidRDefault="00C6003A" w:rsidP="00C4103D">
      <w:pPr>
        <w:numPr>
          <w:ilvl w:val="1"/>
          <w:numId w:val="6"/>
        </w:numPr>
        <w:spacing w:before="120" w:after="120"/>
        <w:ind w:left="283" w:hanging="357"/>
        <w:jc w:val="both"/>
        <w:rPr>
          <w:i/>
          <w:iCs/>
          <w:sz w:val="22"/>
          <w:szCs w:val="22"/>
        </w:rPr>
      </w:pPr>
      <w:r>
        <w:rPr>
          <w:b/>
          <w:bCs/>
          <w:i/>
          <w:iCs/>
          <w:sz w:val="22"/>
          <w:szCs w:val="22"/>
        </w:rPr>
        <w:t xml:space="preserve">Montážní návody </w:t>
      </w:r>
      <w:r w:rsidRPr="00C4103D">
        <w:rPr>
          <w:i/>
          <w:iCs/>
          <w:sz w:val="22"/>
          <w:szCs w:val="22"/>
        </w:rPr>
        <w:t>výrobců potrubí, armatur a dalšího souvisejícího zařízení a příslušenství</w:t>
      </w:r>
      <w:r w:rsidR="00C4103D" w:rsidRPr="00C4103D">
        <w:rPr>
          <w:i/>
          <w:iCs/>
          <w:sz w:val="22"/>
          <w:szCs w:val="22"/>
        </w:rPr>
        <w:t>.</w:t>
      </w:r>
    </w:p>
    <w:p w14:paraId="0397E2CB" w14:textId="77777777" w:rsidR="000D6024" w:rsidRDefault="000D6024" w:rsidP="00C4103D">
      <w:pPr>
        <w:spacing w:before="120" w:after="120"/>
        <w:ind w:left="-74"/>
        <w:jc w:val="both"/>
        <w:rPr>
          <w:bCs/>
          <w:sz w:val="22"/>
          <w:szCs w:val="22"/>
          <w:u w:val="single"/>
        </w:rPr>
      </w:pPr>
      <w:r w:rsidRPr="00605198">
        <w:rPr>
          <w:bCs/>
          <w:sz w:val="22"/>
          <w:szCs w:val="22"/>
          <w:u w:val="single"/>
        </w:rPr>
        <w:t xml:space="preserve">Náležitosti neuvedené v této projektové dokumentaci se řídí těmito dokumenty! </w:t>
      </w:r>
    </w:p>
    <w:p w14:paraId="441F8C9F" w14:textId="77777777" w:rsidR="00FB0855" w:rsidRDefault="00FB0855">
      <w:pPr>
        <w:rPr>
          <w:rFonts w:eastAsiaTheme="minorHAnsi"/>
          <w:b/>
          <w:i/>
          <w:iCs/>
          <w:lang w:eastAsia="en-US"/>
        </w:rPr>
      </w:pPr>
      <w:r>
        <w:rPr>
          <w:rFonts w:eastAsiaTheme="minorHAnsi"/>
          <w:bCs/>
          <w:i/>
          <w:iCs/>
          <w:lang w:eastAsia="en-US"/>
        </w:rPr>
        <w:br w:type="page"/>
      </w:r>
    </w:p>
    <w:p w14:paraId="03549A32" w14:textId="4B1D7508" w:rsidR="006E3662" w:rsidRDefault="006E3662" w:rsidP="00C55C68">
      <w:pPr>
        <w:pStyle w:val="Nadpis1"/>
        <w:numPr>
          <w:ilvl w:val="0"/>
          <w:numId w:val="33"/>
        </w:numPr>
        <w:spacing w:before="240" w:after="120"/>
        <w:ind w:left="284"/>
        <w:rPr>
          <w:rFonts w:eastAsiaTheme="minorHAnsi"/>
          <w:bCs w:val="0"/>
          <w:i/>
          <w:iCs/>
          <w:u w:val="none"/>
          <w:lang w:eastAsia="en-US"/>
        </w:rPr>
      </w:pPr>
      <w:bookmarkStart w:id="3" w:name="_Toc180581445"/>
      <w:r w:rsidRPr="00171E7C">
        <w:rPr>
          <w:rFonts w:eastAsiaTheme="minorHAnsi"/>
          <w:bCs w:val="0"/>
          <w:i/>
          <w:iCs/>
          <w:u w:val="none"/>
          <w:lang w:eastAsia="en-US"/>
        </w:rPr>
        <w:lastRenderedPageBreak/>
        <w:t>Návrhové výpočty</w:t>
      </w:r>
      <w:bookmarkEnd w:id="3"/>
    </w:p>
    <w:p w14:paraId="185A5548" w14:textId="67F248A7" w:rsidR="00C55F86" w:rsidRPr="00C55F86" w:rsidRDefault="00C55F86" w:rsidP="00C55F86">
      <w:pPr>
        <w:pStyle w:val="Bezmezer"/>
        <w:ind w:left="0"/>
        <w:rPr>
          <w:rFonts w:ascii="Times New Roman" w:eastAsia="Times New Roman" w:hAnsi="Times New Roman" w:cs="Times New Roman"/>
          <w:sz w:val="22"/>
          <w:lang w:eastAsia="cs-CZ"/>
        </w:rPr>
      </w:pPr>
      <w:r w:rsidRPr="00C55F86">
        <w:rPr>
          <w:rFonts w:ascii="Times New Roman" w:eastAsia="Times New Roman" w:hAnsi="Times New Roman" w:cs="Times New Roman"/>
          <w:sz w:val="22"/>
          <w:lang w:eastAsia="cs-CZ"/>
        </w:rPr>
        <w:t>Plyn v objektu bude využíván pro vytápění a ohřev teplé vody</w:t>
      </w:r>
      <w:r>
        <w:rPr>
          <w:rFonts w:ascii="Times New Roman" w:eastAsia="Times New Roman" w:hAnsi="Times New Roman" w:cs="Times New Roman"/>
          <w:sz w:val="22"/>
          <w:lang w:eastAsia="cs-CZ"/>
        </w:rPr>
        <w:t>, jako bivalentní zdroj</w:t>
      </w:r>
      <w:r w:rsidRPr="00C55F86">
        <w:rPr>
          <w:rFonts w:ascii="Times New Roman" w:eastAsia="Times New Roman" w:hAnsi="Times New Roman" w:cs="Times New Roman"/>
          <w:sz w:val="22"/>
          <w:lang w:eastAsia="cs-CZ"/>
        </w:rPr>
        <w:t xml:space="preserve"> je</w:t>
      </w:r>
      <w:r w:rsidRPr="006B6011">
        <w:t xml:space="preserve"> </w:t>
      </w:r>
      <w:r w:rsidRPr="00C55F86">
        <w:rPr>
          <w:rFonts w:ascii="Times New Roman" w:eastAsia="Times New Roman" w:hAnsi="Times New Roman" w:cs="Times New Roman"/>
          <w:sz w:val="22"/>
          <w:lang w:eastAsia="cs-CZ"/>
        </w:rPr>
        <w:t>navržen plynový kondenzační kotel.</w:t>
      </w:r>
    </w:p>
    <w:p w14:paraId="31371D79" w14:textId="77777777" w:rsidR="00C55F86" w:rsidRPr="00C55F86" w:rsidRDefault="00C55F86" w:rsidP="00C55F86">
      <w:pPr>
        <w:rPr>
          <w:lang w:eastAsia="en-US"/>
        </w:rPr>
      </w:pPr>
    </w:p>
    <w:tbl>
      <w:tblPr>
        <w:tblW w:w="8579" w:type="dxa"/>
        <w:tblInd w:w="56" w:type="dxa"/>
        <w:tblLayout w:type="fixed"/>
        <w:tblCellMar>
          <w:left w:w="70" w:type="dxa"/>
          <w:right w:w="70" w:type="dxa"/>
        </w:tblCellMar>
        <w:tblLook w:val="04A0" w:firstRow="1" w:lastRow="0" w:firstColumn="1" w:lastColumn="0" w:noHBand="0" w:noVBand="1"/>
      </w:tblPr>
      <w:tblGrid>
        <w:gridCol w:w="1596"/>
        <w:gridCol w:w="2640"/>
        <w:gridCol w:w="660"/>
        <w:gridCol w:w="1367"/>
        <w:gridCol w:w="1130"/>
        <w:gridCol w:w="1186"/>
      </w:tblGrid>
      <w:tr w:rsidR="00CA4BA6" w:rsidRPr="00E30DD5" w14:paraId="0EB8AAEE" w14:textId="77777777" w:rsidTr="00C55F86">
        <w:trPr>
          <w:trHeight w:val="643"/>
        </w:trPr>
        <w:tc>
          <w:tcPr>
            <w:tcW w:w="1596" w:type="dxa"/>
            <w:tcBorders>
              <w:top w:val="single" w:sz="12" w:space="0" w:color="auto"/>
              <w:left w:val="single" w:sz="12" w:space="0" w:color="auto"/>
              <w:bottom w:val="single" w:sz="8" w:space="0" w:color="auto"/>
              <w:right w:val="single" w:sz="4" w:space="0" w:color="auto"/>
            </w:tcBorders>
            <w:shd w:val="clear" w:color="000000" w:fill="EAEAEA"/>
            <w:vAlign w:val="center"/>
            <w:hideMark/>
          </w:tcPr>
          <w:p w14:paraId="0F48980C" w14:textId="77777777" w:rsidR="00CA4BA6" w:rsidRPr="00E53EB3" w:rsidRDefault="00CA4BA6" w:rsidP="002730BE">
            <w:pPr>
              <w:jc w:val="center"/>
              <w:rPr>
                <w:rFonts w:ascii="Arial" w:hAnsi="Arial" w:cs="Arial"/>
                <w:b/>
                <w:bCs/>
                <w:i/>
                <w:iCs/>
                <w:sz w:val="16"/>
                <w:szCs w:val="16"/>
              </w:rPr>
            </w:pPr>
            <w:r w:rsidRPr="00E53EB3">
              <w:rPr>
                <w:rFonts w:ascii="Arial" w:hAnsi="Arial" w:cs="Arial"/>
                <w:b/>
                <w:bCs/>
                <w:i/>
                <w:iCs/>
                <w:sz w:val="16"/>
                <w:szCs w:val="16"/>
              </w:rPr>
              <w:t xml:space="preserve">Druh plynového </w:t>
            </w:r>
            <w:r w:rsidRPr="00E53EB3">
              <w:rPr>
                <w:rFonts w:ascii="Arial" w:hAnsi="Arial" w:cs="Arial"/>
                <w:b/>
                <w:bCs/>
                <w:i/>
                <w:iCs/>
                <w:sz w:val="16"/>
                <w:szCs w:val="16"/>
              </w:rPr>
              <w:br/>
              <w:t>spotřebiče</w:t>
            </w:r>
          </w:p>
        </w:tc>
        <w:tc>
          <w:tcPr>
            <w:tcW w:w="2639" w:type="dxa"/>
            <w:tcBorders>
              <w:top w:val="single" w:sz="12" w:space="0" w:color="auto"/>
              <w:left w:val="nil"/>
              <w:bottom w:val="single" w:sz="8" w:space="0" w:color="auto"/>
              <w:right w:val="single" w:sz="4" w:space="0" w:color="auto"/>
            </w:tcBorders>
            <w:shd w:val="clear" w:color="000000" w:fill="EAEAEA"/>
            <w:vAlign w:val="center"/>
            <w:hideMark/>
          </w:tcPr>
          <w:p w14:paraId="6EFDB895" w14:textId="77777777" w:rsidR="00CA4BA6" w:rsidRPr="00E53EB3" w:rsidRDefault="00CA4BA6" w:rsidP="002730BE">
            <w:pPr>
              <w:jc w:val="center"/>
              <w:rPr>
                <w:rFonts w:ascii="Arial" w:hAnsi="Arial" w:cs="Arial"/>
                <w:b/>
                <w:bCs/>
                <w:i/>
                <w:iCs/>
                <w:sz w:val="16"/>
                <w:szCs w:val="16"/>
              </w:rPr>
            </w:pPr>
            <w:r w:rsidRPr="00E53EB3">
              <w:rPr>
                <w:rFonts w:ascii="Arial" w:hAnsi="Arial" w:cs="Arial"/>
                <w:b/>
                <w:bCs/>
                <w:i/>
                <w:iCs/>
                <w:sz w:val="16"/>
                <w:szCs w:val="16"/>
              </w:rPr>
              <w:t xml:space="preserve">Typ plynového </w:t>
            </w:r>
            <w:r w:rsidRPr="00E53EB3">
              <w:rPr>
                <w:rFonts w:ascii="Arial" w:hAnsi="Arial" w:cs="Arial"/>
                <w:b/>
                <w:bCs/>
                <w:i/>
                <w:iCs/>
                <w:sz w:val="16"/>
                <w:szCs w:val="16"/>
              </w:rPr>
              <w:br/>
              <w:t>spotřebiče</w:t>
            </w:r>
          </w:p>
        </w:tc>
        <w:tc>
          <w:tcPr>
            <w:tcW w:w="660" w:type="dxa"/>
            <w:tcBorders>
              <w:top w:val="single" w:sz="12" w:space="0" w:color="auto"/>
              <w:left w:val="nil"/>
              <w:bottom w:val="single" w:sz="8" w:space="0" w:color="auto"/>
              <w:right w:val="single" w:sz="4" w:space="0" w:color="auto"/>
            </w:tcBorders>
            <w:shd w:val="clear" w:color="000000" w:fill="EAEAEA"/>
            <w:vAlign w:val="center"/>
            <w:hideMark/>
          </w:tcPr>
          <w:p w14:paraId="169F1D20" w14:textId="77777777" w:rsidR="00CA4BA6" w:rsidRPr="00E53EB3" w:rsidRDefault="00CA4BA6" w:rsidP="002730BE">
            <w:pPr>
              <w:jc w:val="center"/>
              <w:rPr>
                <w:rFonts w:ascii="Arial" w:hAnsi="Arial" w:cs="Arial"/>
                <w:b/>
                <w:bCs/>
                <w:i/>
                <w:iCs/>
                <w:sz w:val="16"/>
                <w:szCs w:val="16"/>
              </w:rPr>
            </w:pPr>
            <w:r w:rsidRPr="00E53EB3">
              <w:rPr>
                <w:rFonts w:ascii="Arial" w:hAnsi="Arial" w:cs="Arial"/>
                <w:b/>
                <w:bCs/>
                <w:i/>
                <w:iCs/>
                <w:sz w:val="16"/>
                <w:szCs w:val="16"/>
              </w:rPr>
              <w:t>Max. výkon</w:t>
            </w:r>
            <w:r w:rsidRPr="00E53EB3">
              <w:rPr>
                <w:rFonts w:ascii="Arial" w:hAnsi="Arial" w:cs="Arial"/>
                <w:b/>
                <w:bCs/>
                <w:i/>
                <w:iCs/>
                <w:sz w:val="16"/>
                <w:szCs w:val="16"/>
              </w:rPr>
              <w:br/>
            </w:r>
            <w:r w:rsidRPr="00E53EB3">
              <w:rPr>
                <w:rFonts w:ascii="Arial" w:hAnsi="Arial" w:cs="Arial"/>
                <w:i/>
                <w:iCs/>
                <w:sz w:val="16"/>
                <w:szCs w:val="16"/>
              </w:rPr>
              <w:t>(kW)</w:t>
            </w:r>
          </w:p>
        </w:tc>
        <w:tc>
          <w:tcPr>
            <w:tcW w:w="1367" w:type="dxa"/>
            <w:tcBorders>
              <w:top w:val="single" w:sz="12" w:space="0" w:color="auto"/>
              <w:left w:val="nil"/>
              <w:bottom w:val="single" w:sz="8" w:space="0" w:color="auto"/>
              <w:right w:val="single" w:sz="4" w:space="0" w:color="auto"/>
            </w:tcBorders>
            <w:shd w:val="clear" w:color="000000" w:fill="EAEAEA"/>
            <w:vAlign w:val="center"/>
            <w:hideMark/>
          </w:tcPr>
          <w:p w14:paraId="712D04CD" w14:textId="77777777" w:rsidR="00CA4BA6" w:rsidRPr="00E53EB3" w:rsidRDefault="00CA4BA6" w:rsidP="002730BE">
            <w:pPr>
              <w:jc w:val="center"/>
              <w:rPr>
                <w:rFonts w:ascii="Arial" w:hAnsi="Arial" w:cs="Arial"/>
                <w:b/>
                <w:bCs/>
                <w:i/>
                <w:iCs/>
                <w:sz w:val="16"/>
                <w:szCs w:val="16"/>
              </w:rPr>
            </w:pPr>
            <w:r w:rsidRPr="00E53EB3">
              <w:rPr>
                <w:rFonts w:ascii="Arial" w:hAnsi="Arial" w:cs="Arial"/>
                <w:b/>
                <w:bCs/>
                <w:i/>
                <w:iCs/>
                <w:sz w:val="16"/>
                <w:szCs w:val="16"/>
              </w:rPr>
              <w:t xml:space="preserve">Jmenovitá spotřeba plynu   </w:t>
            </w:r>
            <w:proofErr w:type="gramStart"/>
            <w:r w:rsidRPr="00E53EB3">
              <w:rPr>
                <w:rFonts w:ascii="Arial" w:hAnsi="Arial" w:cs="Arial"/>
                <w:b/>
                <w:bCs/>
                <w:i/>
                <w:iCs/>
                <w:sz w:val="16"/>
                <w:szCs w:val="16"/>
              </w:rPr>
              <w:t xml:space="preserve">   </w:t>
            </w:r>
            <w:r w:rsidRPr="00E53EB3">
              <w:rPr>
                <w:rFonts w:ascii="Arial" w:hAnsi="Arial" w:cs="Arial"/>
                <w:i/>
                <w:iCs/>
                <w:sz w:val="16"/>
                <w:szCs w:val="16"/>
              </w:rPr>
              <w:t>(</w:t>
            </w:r>
            <w:proofErr w:type="gramEnd"/>
            <w:r w:rsidRPr="00E53EB3">
              <w:rPr>
                <w:rFonts w:ascii="Arial" w:hAnsi="Arial" w:cs="Arial"/>
                <w:i/>
                <w:iCs/>
                <w:sz w:val="16"/>
                <w:szCs w:val="16"/>
              </w:rPr>
              <w:t>m</w:t>
            </w:r>
            <w:r w:rsidRPr="00E53EB3">
              <w:rPr>
                <w:rFonts w:ascii="Arial" w:hAnsi="Arial" w:cs="Arial"/>
                <w:i/>
                <w:iCs/>
                <w:sz w:val="16"/>
                <w:szCs w:val="16"/>
                <w:vertAlign w:val="superscript"/>
              </w:rPr>
              <w:t>3</w:t>
            </w:r>
            <w:r w:rsidRPr="00E53EB3">
              <w:rPr>
                <w:rFonts w:ascii="Arial" w:hAnsi="Arial" w:cs="Arial"/>
                <w:i/>
                <w:iCs/>
                <w:sz w:val="16"/>
                <w:szCs w:val="16"/>
              </w:rPr>
              <w:t xml:space="preserve"> /hod)</w:t>
            </w:r>
          </w:p>
        </w:tc>
        <w:tc>
          <w:tcPr>
            <w:tcW w:w="1129" w:type="dxa"/>
            <w:tcBorders>
              <w:top w:val="single" w:sz="12" w:space="0" w:color="auto"/>
              <w:left w:val="nil"/>
              <w:bottom w:val="single" w:sz="8" w:space="0" w:color="auto"/>
              <w:right w:val="single" w:sz="4" w:space="0" w:color="auto"/>
            </w:tcBorders>
            <w:shd w:val="clear" w:color="000000" w:fill="EAEAEA"/>
            <w:vAlign w:val="center"/>
            <w:hideMark/>
          </w:tcPr>
          <w:p w14:paraId="671E24CE" w14:textId="77777777" w:rsidR="00CA4BA6" w:rsidRPr="00E53EB3" w:rsidRDefault="00CA4BA6" w:rsidP="002730BE">
            <w:pPr>
              <w:jc w:val="center"/>
              <w:rPr>
                <w:rFonts w:ascii="Arial" w:hAnsi="Arial" w:cs="Arial"/>
                <w:b/>
                <w:bCs/>
                <w:i/>
                <w:iCs/>
                <w:sz w:val="16"/>
                <w:szCs w:val="16"/>
              </w:rPr>
            </w:pPr>
            <w:r w:rsidRPr="00E53EB3">
              <w:rPr>
                <w:rFonts w:ascii="Arial" w:hAnsi="Arial" w:cs="Arial"/>
                <w:b/>
                <w:bCs/>
                <w:i/>
                <w:iCs/>
                <w:sz w:val="16"/>
                <w:szCs w:val="16"/>
              </w:rPr>
              <w:t>kusů</w:t>
            </w:r>
          </w:p>
        </w:tc>
        <w:tc>
          <w:tcPr>
            <w:tcW w:w="1186" w:type="dxa"/>
            <w:tcBorders>
              <w:top w:val="single" w:sz="12" w:space="0" w:color="auto"/>
              <w:left w:val="nil"/>
              <w:bottom w:val="single" w:sz="8" w:space="0" w:color="auto"/>
              <w:right w:val="single" w:sz="12" w:space="0" w:color="auto"/>
            </w:tcBorders>
            <w:shd w:val="clear" w:color="000000" w:fill="EAEAEA"/>
            <w:vAlign w:val="center"/>
            <w:hideMark/>
          </w:tcPr>
          <w:p w14:paraId="0A76E841" w14:textId="77777777" w:rsidR="00CA4BA6" w:rsidRPr="00E53EB3" w:rsidRDefault="00CA4BA6" w:rsidP="002730BE">
            <w:pPr>
              <w:jc w:val="center"/>
              <w:rPr>
                <w:rFonts w:ascii="Arial" w:hAnsi="Arial" w:cs="Arial"/>
                <w:b/>
                <w:bCs/>
                <w:i/>
                <w:iCs/>
                <w:sz w:val="16"/>
                <w:szCs w:val="16"/>
              </w:rPr>
            </w:pPr>
            <w:r w:rsidRPr="00E53EB3">
              <w:rPr>
                <w:rFonts w:ascii="Arial" w:hAnsi="Arial" w:cs="Arial"/>
                <w:b/>
                <w:bCs/>
                <w:i/>
                <w:iCs/>
                <w:sz w:val="16"/>
                <w:szCs w:val="16"/>
              </w:rPr>
              <w:t xml:space="preserve">Maximální odběr plynu </w:t>
            </w:r>
            <w:r w:rsidRPr="00E53EB3">
              <w:rPr>
                <w:rFonts w:ascii="Arial" w:hAnsi="Arial" w:cs="Arial"/>
                <w:i/>
                <w:iCs/>
                <w:sz w:val="16"/>
                <w:szCs w:val="16"/>
              </w:rPr>
              <w:t>(m</w:t>
            </w:r>
            <w:r w:rsidRPr="00E53EB3">
              <w:rPr>
                <w:rFonts w:ascii="Arial" w:hAnsi="Arial" w:cs="Arial"/>
                <w:i/>
                <w:iCs/>
                <w:sz w:val="16"/>
                <w:szCs w:val="16"/>
                <w:vertAlign w:val="superscript"/>
              </w:rPr>
              <w:t>3</w:t>
            </w:r>
            <w:r w:rsidRPr="00E53EB3">
              <w:rPr>
                <w:rFonts w:ascii="Arial" w:hAnsi="Arial" w:cs="Arial"/>
                <w:i/>
                <w:iCs/>
                <w:sz w:val="16"/>
                <w:szCs w:val="16"/>
              </w:rPr>
              <w:t>/h)</w:t>
            </w:r>
          </w:p>
        </w:tc>
      </w:tr>
      <w:tr w:rsidR="00CA4BA6" w:rsidRPr="00E30DD5" w14:paraId="772D670D" w14:textId="77777777" w:rsidTr="00C55F86">
        <w:trPr>
          <w:trHeight w:val="237"/>
        </w:trPr>
        <w:tc>
          <w:tcPr>
            <w:tcW w:w="1596" w:type="dxa"/>
            <w:tcBorders>
              <w:top w:val="nil"/>
              <w:left w:val="single" w:sz="12" w:space="0" w:color="auto"/>
              <w:bottom w:val="single" w:sz="4" w:space="0" w:color="auto"/>
              <w:right w:val="single" w:sz="4" w:space="0" w:color="auto"/>
            </w:tcBorders>
            <w:shd w:val="clear" w:color="auto" w:fill="auto"/>
            <w:hideMark/>
          </w:tcPr>
          <w:p w14:paraId="5D823178" w14:textId="77777777" w:rsidR="00CA4BA6" w:rsidRPr="00E53EB3" w:rsidRDefault="00CA4BA6" w:rsidP="002730BE">
            <w:pPr>
              <w:rPr>
                <w:rFonts w:ascii="Arial" w:hAnsi="Arial" w:cs="Arial"/>
                <w:i/>
                <w:iCs/>
                <w:sz w:val="16"/>
                <w:szCs w:val="16"/>
              </w:rPr>
            </w:pPr>
            <w:r w:rsidRPr="00E53EB3">
              <w:rPr>
                <w:rFonts w:ascii="Arial" w:hAnsi="Arial" w:cs="Arial"/>
                <w:i/>
                <w:iCs/>
                <w:sz w:val="16"/>
                <w:szCs w:val="16"/>
              </w:rPr>
              <w:t>plynový kotel</w:t>
            </w:r>
          </w:p>
        </w:tc>
        <w:tc>
          <w:tcPr>
            <w:tcW w:w="2639" w:type="dxa"/>
            <w:tcBorders>
              <w:top w:val="nil"/>
              <w:left w:val="nil"/>
              <w:bottom w:val="single" w:sz="4" w:space="0" w:color="auto"/>
              <w:right w:val="single" w:sz="4" w:space="0" w:color="auto"/>
            </w:tcBorders>
            <w:shd w:val="clear" w:color="auto" w:fill="auto"/>
            <w:hideMark/>
          </w:tcPr>
          <w:p w14:paraId="66B0AD98" w14:textId="77777777" w:rsidR="00CA4BA6" w:rsidRPr="00E53EB3" w:rsidRDefault="00CA4BA6" w:rsidP="002730BE">
            <w:pPr>
              <w:rPr>
                <w:rFonts w:ascii="Arial" w:hAnsi="Arial" w:cs="Arial"/>
                <w:i/>
                <w:iCs/>
                <w:sz w:val="16"/>
                <w:szCs w:val="16"/>
              </w:rPr>
            </w:pPr>
            <w:r w:rsidRPr="00E53EB3">
              <w:rPr>
                <w:rFonts w:ascii="Arial" w:hAnsi="Arial" w:cs="Arial"/>
                <w:i/>
                <w:iCs/>
                <w:sz w:val="16"/>
                <w:szCs w:val="16"/>
              </w:rPr>
              <w:t>plynový kondenzační kotel</w:t>
            </w:r>
          </w:p>
          <w:p w14:paraId="23009ABB" w14:textId="77777777" w:rsidR="00CA4BA6" w:rsidRPr="00E53EB3" w:rsidRDefault="00CA4BA6" w:rsidP="002730BE">
            <w:pPr>
              <w:rPr>
                <w:rFonts w:ascii="Arial" w:hAnsi="Arial" w:cs="Arial"/>
                <w:i/>
                <w:iCs/>
                <w:sz w:val="16"/>
                <w:szCs w:val="16"/>
              </w:rPr>
            </w:pPr>
            <w:r w:rsidRPr="00E53EB3">
              <w:rPr>
                <w:rFonts w:ascii="Arial" w:hAnsi="Arial" w:cs="Arial"/>
                <w:i/>
                <w:iCs/>
                <w:sz w:val="16"/>
                <w:szCs w:val="16"/>
              </w:rPr>
              <w:t>v provedení „C“</w:t>
            </w:r>
          </w:p>
          <w:p w14:paraId="693CAABC" w14:textId="5F6513AB" w:rsidR="00CA4BA6" w:rsidRPr="00E53EB3" w:rsidRDefault="00CA4BA6" w:rsidP="002730BE">
            <w:pPr>
              <w:rPr>
                <w:rFonts w:ascii="Arial" w:hAnsi="Arial" w:cs="Arial"/>
                <w:i/>
                <w:iCs/>
                <w:sz w:val="16"/>
                <w:szCs w:val="16"/>
              </w:rPr>
            </w:pPr>
            <w:r w:rsidRPr="00E53EB3">
              <w:rPr>
                <w:rFonts w:ascii="Arial" w:hAnsi="Arial" w:cs="Arial"/>
                <w:i/>
                <w:iCs/>
                <w:sz w:val="16"/>
                <w:szCs w:val="16"/>
              </w:rPr>
              <w:t>(</w:t>
            </w:r>
            <w:proofErr w:type="spellStart"/>
            <w:r w:rsidRPr="00E53EB3">
              <w:rPr>
                <w:rFonts w:ascii="Arial" w:hAnsi="Arial" w:cs="Arial"/>
                <w:i/>
                <w:iCs/>
                <w:sz w:val="16"/>
                <w:szCs w:val="16"/>
              </w:rPr>
              <w:t>prac</w:t>
            </w:r>
            <w:proofErr w:type="spellEnd"/>
            <w:r w:rsidRPr="00E53EB3">
              <w:rPr>
                <w:rFonts w:ascii="Arial" w:hAnsi="Arial" w:cs="Arial"/>
                <w:i/>
                <w:iCs/>
                <w:sz w:val="16"/>
                <w:szCs w:val="16"/>
              </w:rPr>
              <w:t xml:space="preserve">. rozsah </w:t>
            </w:r>
            <w:proofErr w:type="spellStart"/>
            <w:r w:rsidRPr="00E53EB3">
              <w:rPr>
                <w:rFonts w:ascii="Arial" w:hAnsi="Arial" w:cs="Arial"/>
                <w:i/>
                <w:iCs/>
                <w:sz w:val="16"/>
                <w:szCs w:val="16"/>
              </w:rPr>
              <w:t>přip</w:t>
            </w:r>
            <w:proofErr w:type="spellEnd"/>
            <w:r w:rsidRPr="00E53EB3">
              <w:rPr>
                <w:rFonts w:ascii="Arial" w:hAnsi="Arial" w:cs="Arial"/>
                <w:i/>
                <w:iCs/>
                <w:sz w:val="16"/>
                <w:szCs w:val="16"/>
              </w:rPr>
              <w:t xml:space="preserve">. </w:t>
            </w:r>
            <w:proofErr w:type="spellStart"/>
            <w:r w:rsidRPr="00E53EB3">
              <w:rPr>
                <w:rFonts w:ascii="Arial" w:hAnsi="Arial" w:cs="Arial"/>
                <w:i/>
                <w:iCs/>
                <w:sz w:val="16"/>
                <w:szCs w:val="16"/>
              </w:rPr>
              <w:t>tl</w:t>
            </w:r>
            <w:proofErr w:type="spellEnd"/>
            <w:r w:rsidRPr="00E53EB3">
              <w:rPr>
                <w:rFonts w:ascii="Arial" w:hAnsi="Arial" w:cs="Arial"/>
                <w:i/>
                <w:iCs/>
                <w:sz w:val="16"/>
                <w:szCs w:val="16"/>
              </w:rPr>
              <w:t>. 1,</w:t>
            </w:r>
            <w:r w:rsidR="00C05610" w:rsidRPr="00E53EB3">
              <w:rPr>
                <w:rFonts w:ascii="Arial" w:hAnsi="Arial" w:cs="Arial"/>
                <w:i/>
                <w:iCs/>
                <w:sz w:val="16"/>
                <w:szCs w:val="16"/>
              </w:rPr>
              <w:t>7</w:t>
            </w:r>
            <w:r w:rsidRPr="00E53EB3">
              <w:rPr>
                <w:rFonts w:ascii="Arial" w:hAnsi="Arial" w:cs="Arial"/>
                <w:i/>
                <w:iCs/>
                <w:sz w:val="16"/>
                <w:szCs w:val="16"/>
              </w:rPr>
              <w:t>-2,5kPa)</w:t>
            </w:r>
          </w:p>
        </w:tc>
        <w:tc>
          <w:tcPr>
            <w:tcW w:w="660" w:type="dxa"/>
            <w:tcBorders>
              <w:top w:val="nil"/>
              <w:left w:val="nil"/>
              <w:bottom w:val="single" w:sz="4" w:space="0" w:color="auto"/>
              <w:right w:val="single" w:sz="4" w:space="0" w:color="auto"/>
            </w:tcBorders>
            <w:shd w:val="clear" w:color="auto" w:fill="auto"/>
            <w:vAlign w:val="center"/>
            <w:hideMark/>
          </w:tcPr>
          <w:p w14:paraId="576ECDFB" w14:textId="2C87C3CD" w:rsidR="00CA4BA6" w:rsidRPr="00E53EB3" w:rsidRDefault="00C05610" w:rsidP="002730BE">
            <w:pPr>
              <w:jc w:val="center"/>
              <w:rPr>
                <w:rFonts w:ascii="Arial" w:hAnsi="Arial" w:cs="Arial"/>
                <w:i/>
                <w:iCs/>
                <w:sz w:val="16"/>
                <w:szCs w:val="16"/>
              </w:rPr>
            </w:pPr>
            <w:r w:rsidRPr="00E53EB3">
              <w:rPr>
                <w:rFonts w:ascii="Arial" w:hAnsi="Arial" w:cs="Arial"/>
                <w:i/>
                <w:iCs/>
                <w:sz w:val="16"/>
                <w:szCs w:val="16"/>
              </w:rPr>
              <w:t>49</w:t>
            </w:r>
          </w:p>
        </w:tc>
        <w:tc>
          <w:tcPr>
            <w:tcW w:w="1367" w:type="dxa"/>
            <w:tcBorders>
              <w:top w:val="nil"/>
              <w:left w:val="nil"/>
              <w:bottom w:val="single" w:sz="4" w:space="0" w:color="auto"/>
              <w:right w:val="single" w:sz="4" w:space="0" w:color="auto"/>
            </w:tcBorders>
            <w:shd w:val="clear" w:color="auto" w:fill="auto"/>
            <w:vAlign w:val="center"/>
            <w:hideMark/>
          </w:tcPr>
          <w:p w14:paraId="50E0EE4C" w14:textId="7B01509C" w:rsidR="00CA4BA6" w:rsidRPr="00E53EB3" w:rsidRDefault="00C05610" w:rsidP="002730BE">
            <w:pPr>
              <w:jc w:val="center"/>
              <w:rPr>
                <w:rFonts w:ascii="Arial" w:hAnsi="Arial" w:cs="Arial"/>
                <w:i/>
                <w:iCs/>
                <w:sz w:val="16"/>
                <w:szCs w:val="16"/>
              </w:rPr>
            </w:pPr>
            <w:r w:rsidRPr="00E53EB3">
              <w:rPr>
                <w:rFonts w:ascii="Arial" w:hAnsi="Arial" w:cs="Arial"/>
                <w:i/>
                <w:iCs/>
                <w:sz w:val="16"/>
                <w:szCs w:val="16"/>
              </w:rPr>
              <w:t>5,2</w:t>
            </w:r>
          </w:p>
        </w:tc>
        <w:tc>
          <w:tcPr>
            <w:tcW w:w="1129" w:type="dxa"/>
            <w:tcBorders>
              <w:top w:val="nil"/>
              <w:left w:val="nil"/>
              <w:bottom w:val="single" w:sz="4" w:space="0" w:color="auto"/>
              <w:right w:val="single" w:sz="4" w:space="0" w:color="auto"/>
            </w:tcBorders>
            <w:shd w:val="clear" w:color="auto" w:fill="auto"/>
            <w:vAlign w:val="center"/>
            <w:hideMark/>
          </w:tcPr>
          <w:p w14:paraId="6022CAD3" w14:textId="77777777" w:rsidR="00CA4BA6" w:rsidRPr="00E53EB3" w:rsidRDefault="00CA4BA6" w:rsidP="002730BE">
            <w:pPr>
              <w:jc w:val="center"/>
              <w:rPr>
                <w:rFonts w:ascii="Arial" w:hAnsi="Arial" w:cs="Arial"/>
                <w:i/>
                <w:iCs/>
                <w:sz w:val="16"/>
                <w:szCs w:val="16"/>
              </w:rPr>
            </w:pPr>
            <w:r w:rsidRPr="00E53EB3">
              <w:rPr>
                <w:rFonts w:ascii="Arial" w:hAnsi="Arial" w:cs="Arial"/>
                <w:i/>
                <w:iCs/>
                <w:sz w:val="16"/>
                <w:szCs w:val="16"/>
              </w:rPr>
              <w:t>1</w:t>
            </w:r>
          </w:p>
        </w:tc>
        <w:tc>
          <w:tcPr>
            <w:tcW w:w="1186" w:type="dxa"/>
            <w:tcBorders>
              <w:top w:val="nil"/>
              <w:left w:val="nil"/>
              <w:bottom w:val="single" w:sz="4" w:space="0" w:color="auto"/>
              <w:right w:val="single" w:sz="12" w:space="0" w:color="auto"/>
            </w:tcBorders>
            <w:shd w:val="clear" w:color="auto" w:fill="auto"/>
            <w:vAlign w:val="center"/>
            <w:hideMark/>
          </w:tcPr>
          <w:p w14:paraId="31CBEC1A" w14:textId="5ABE4ED3" w:rsidR="00CA4BA6" w:rsidRPr="00E53EB3" w:rsidRDefault="00C05610" w:rsidP="002730BE">
            <w:pPr>
              <w:jc w:val="center"/>
              <w:rPr>
                <w:rFonts w:ascii="Arial" w:hAnsi="Arial" w:cs="Arial"/>
                <w:i/>
                <w:iCs/>
                <w:sz w:val="16"/>
                <w:szCs w:val="16"/>
              </w:rPr>
            </w:pPr>
            <w:r w:rsidRPr="00E53EB3">
              <w:rPr>
                <w:rFonts w:ascii="Arial" w:hAnsi="Arial" w:cs="Arial"/>
                <w:i/>
                <w:iCs/>
                <w:sz w:val="16"/>
                <w:szCs w:val="16"/>
              </w:rPr>
              <w:t>5,2</w:t>
            </w:r>
          </w:p>
        </w:tc>
      </w:tr>
      <w:tr w:rsidR="00CA4BA6" w:rsidRPr="00E30DD5" w14:paraId="54AE7028" w14:textId="77777777" w:rsidTr="00C55F86">
        <w:trPr>
          <w:trHeight w:val="237"/>
        </w:trPr>
        <w:tc>
          <w:tcPr>
            <w:tcW w:w="1596" w:type="dxa"/>
            <w:tcBorders>
              <w:top w:val="nil"/>
              <w:left w:val="single" w:sz="12" w:space="0" w:color="auto"/>
              <w:bottom w:val="single" w:sz="4" w:space="0" w:color="auto"/>
              <w:right w:val="single" w:sz="4" w:space="0" w:color="auto"/>
            </w:tcBorders>
            <w:shd w:val="clear" w:color="auto" w:fill="auto"/>
          </w:tcPr>
          <w:p w14:paraId="23D7541D" w14:textId="77777777" w:rsidR="00CA4BA6" w:rsidRPr="00E53EB3" w:rsidRDefault="00CA4BA6" w:rsidP="002730BE">
            <w:pPr>
              <w:rPr>
                <w:rFonts w:ascii="Arial" w:hAnsi="Arial" w:cs="Arial"/>
                <w:i/>
                <w:iCs/>
                <w:sz w:val="16"/>
                <w:szCs w:val="16"/>
              </w:rPr>
            </w:pPr>
            <w:r w:rsidRPr="00E53EB3">
              <w:rPr>
                <w:rFonts w:ascii="Arial" w:hAnsi="Arial" w:cs="Arial"/>
                <w:i/>
                <w:iCs/>
                <w:sz w:val="16"/>
                <w:szCs w:val="16"/>
              </w:rPr>
              <w:t>plynový sporák</w:t>
            </w:r>
          </w:p>
        </w:tc>
        <w:tc>
          <w:tcPr>
            <w:tcW w:w="2639" w:type="dxa"/>
            <w:tcBorders>
              <w:top w:val="nil"/>
              <w:left w:val="nil"/>
              <w:bottom w:val="single" w:sz="4" w:space="0" w:color="auto"/>
              <w:right w:val="single" w:sz="4" w:space="0" w:color="auto"/>
            </w:tcBorders>
            <w:shd w:val="clear" w:color="auto" w:fill="auto"/>
          </w:tcPr>
          <w:p w14:paraId="16C28FB7" w14:textId="77777777" w:rsidR="00CA4BA6" w:rsidRPr="00E53EB3" w:rsidRDefault="00CA4BA6" w:rsidP="002730BE">
            <w:pPr>
              <w:rPr>
                <w:rFonts w:ascii="Arial" w:hAnsi="Arial" w:cs="Arial"/>
                <w:i/>
                <w:iCs/>
                <w:sz w:val="16"/>
                <w:szCs w:val="16"/>
              </w:rPr>
            </w:pPr>
          </w:p>
        </w:tc>
        <w:tc>
          <w:tcPr>
            <w:tcW w:w="660" w:type="dxa"/>
            <w:tcBorders>
              <w:top w:val="nil"/>
              <w:left w:val="nil"/>
              <w:bottom w:val="single" w:sz="4" w:space="0" w:color="auto"/>
              <w:right w:val="single" w:sz="4" w:space="0" w:color="auto"/>
            </w:tcBorders>
            <w:shd w:val="clear" w:color="auto" w:fill="auto"/>
            <w:vAlign w:val="center"/>
          </w:tcPr>
          <w:p w14:paraId="41101547" w14:textId="77777777" w:rsidR="00CA4BA6" w:rsidRPr="00E53EB3" w:rsidRDefault="00CA4BA6" w:rsidP="002730BE">
            <w:pPr>
              <w:jc w:val="center"/>
              <w:rPr>
                <w:rFonts w:ascii="Arial" w:hAnsi="Arial" w:cs="Arial"/>
                <w:i/>
                <w:iCs/>
                <w:sz w:val="16"/>
                <w:szCs w:val="16"/>
              </w:rPr>
            </w:pPr>
            <w:r w:rsidRPr="00E53EB3">
              <w:rPr>
                <w:rFonts w:ascii="Arial" w:hAnsi="Arial" w:cs="Arial"/>
                <w:i/>
                <w:iCs/>
                <w:sz w:val="16"/>
                <w:szCs w:val="16"/>
              </w:rPr>
              <w:t>0</w:t>
            </w:r>
          </w:p>
        </w:tc>
        <w:tc>
          <w:tcPr>
            <w:tcW w:w="1367" w:type="dxa"/>
            <w:tcBorders>
              <w:top w:val="nil"/>
              <w:left w:val="nil"/>
              <w:bottom w:val="single" w:sz="4" w:space="0" w:color="auto"/>
              <w:right w:val="single" w:sz="4" w:space="0" w:color="auto"/>
            </w:tcBorders>
            <w:shd w:val="clear" w:color="auto" w:fill="auto"/>
            <w:vAlign w:val="center"/>
          </w:tcPr>
          <w:p w14:paraId="210D2EAB" w14:textId="77777777" w:rsidR="00CA4BA6" w:rsidRPr="00E53EB3" w:rsidRDefault="00CA4BA6" w:rsidP="002730BE">
            <w:pPr>
              <w:jc w:val="center"/>
              <w:rPr>
                <w:rFonts w:ascii="Arial" w:hAnsi="Arial" w:cs="Arial"/>
                <w:i/>
                <w:iCs/>
                <w:sz w:val="16"/>
                <w:szCs w:val="16"/>
              </w:rPr>
            </w:pPr>
            <w:r w:rsidRPr="00E53EB3">
              <w:rPr>
                <w:rFonts w:ascii="Arial" w:hAnsi="Arial" w:cs="Arial"/>
                <w:i/>
                <w:iCs/>
                <w:sz w:val="16"/>
                <w:szCs w:val="16"/>
              </w:rPr>
              <w:t>0,00</w:t>
            </w:r>
          </w:p>
        </w:tc>
        <w:tc>
          <w:tcPr>
            <w:tcW w:w="1129" w:type="dxa"/>
            <w:tcBorders>
              <w:top w:val="nil"/>
              <w:left w:val="nil"/>
              <w:bottom w:val="single" w:sz="4" w:space="0" w:color="auto"/>
              <w:right w:val="single" w:sz="4" w:space="0" w:color="auto"/>
            </w:tcBorders>
            <w:shd w:val="clear" w:color="auto" w:fill="auto"/>
            <w:vAlign w:val="center"/>
          </w:tcPr>
          <w:p w14:paraId="11C422DA" w14:textId="77777777" w:rsidR="00CA4BA6" w:rsidRPr="00E53EB3" w:rsidRDefault="00CA4BA6" w:rsidP="002730BE">
            <w:pPr>
              <w:jc w:val="center"/>
              <w:rPr>
                <w:rFonts w:ascii="Arial" w:hAnsi="Arial" w:cs="Arial"/>
                <w:i/>
                <w:iCs/>
                <w:sz w:val="16"/>
                <w:szCs w:val="16"/>
              </w:rPr>
            </w:pPr>
            <w:r w:rsidRPr="00E53EB3">
              <w:rPr>
                <w:rFonts w:ascii="Arial" w:hAnsi="Arial" w:cs="Arial"/>
                <w:i/>
                <w:iCs/>
                <w:sz w:val="16"/>
                <w:szCs w:val="16"/>
              </w:rPr>
              <w:t>0</w:t>
            </w:r>
          </w:p>
        </w:tc>
        <w:tc>
          <w:tcPr>
            <w:tcW w:w="1186" w:type="dxa"/>
            <w:tcBorders>
              <w:top w:val="nil"/>
              <w:left w:val="nil"/>
              <w:bottom w:val="single" w:sz="4" w:space="0" w:color="auto"/>
              <w:right w:val="single" w:sz="12" w:space="0" w:color="auto"/>
            </w:tcBorders>
            <w:shd w:val="clear" w:color="auto" w:fill="auto"/>
            <w:vAlign w:val="center"/>
          </w:tcPr>
          <w:p w14:paraId="2C79B8AC" w14:textId="77777777" w:rsidR="00CA4BA6" w:rsidRPr="00E53EB3" w:rsidRDefault="00CA4BA6" w:rsidP="002730BE">
            <w:pPr>
              <w:jc w:val="center"/>
              <w:rPr>
                <w:rFonts w:ascii="Arial" w:hAnsi="Arial" w:cs="Arial"/>
                <w:i/>
                <w:iCs/>
                <w:sz w:val="16"/>
                <w:szCs w:val="16"/>
              </w:rPr>
            </w:pPr>
            <w:r w:rsidRPr="00E53EB3">
              <w:rPr>
                <w:rFonts w:ascii="Arial" w:hAnsi="Arial" w:cs="Arial"/>
                <w:i/>
                <w:iCs/>
                <w:sz w:val="16"/>
                <w:szCs w:val="16"/>
              </w:rPr>
              <w:t>0,00</w:t>
            </w:r>
          </w:p>
        </w:tc>
      </w:tr>
      <w:tr w:rsidR="00CA4BA6" w:rsidRPr="00E30DD5" w14:paraId="7EC1DC86" w14:textId="77777777" w:rsidTr="00C55F86">
        <w:trPr>
          <w:trHeight w:val="237"/>
        </w:trPr>
        <w:tc>
          <w:tcPr>
            <w:tcW w:w="1596" w:type="dxa"/>
            <w:tcBorders>
              <w:top w:val="nil"/>
              <w:left w:val="single" w:sz="12" w:space="0" w:color="auto"/>
              <w:bottom w:val="single" w:sz="4" w:space="0" w:color="auto"/>
              <w:right w:val="single" w:sz="4" w:space="0" w:color="auto"/>
            </w:tcBorders>
            <w:shd w:val="clear" w:color="auto" w:fill="auto"/>
            <w:hideMark/>
          </w:tcPr>
          <w:p w14:paraId="431187EC" w14:textId="77777777" w:rsidR="00CA4BA6" w:rsidRPr="00E53EB3" w:rsidRDefault="00CA4BA6" w:rsidP="002730BE">
            <w:pPr>
              <w:rPr>
                <w:rFonts w:ascii="Arial" w:hAnsi="Arial" w:cs="Arial"/>
                <w:i/>
                <w:iCs/>
                <w:sz w:val="16"/>
                <w:szCs w:val="16"/>
              </w:rPr>
            </w:pPr>
            <w:r w:rsidRPr="00E53EB3">
              <w:rPr>
                <w:rFonts w:ascii="Arial" w:hAnsi="Arial" w:cs="Arial"/>
                <w:i/>
                <w:iCs/>
                <w:sz w:val="16"/>
                <w:szCs w:val="16"/>
              </w:rPr>
              <w:t>průtokový ohřívač</w:t>
            </w:r>
          </w:p>
        </w:tc>
        <w:tc>
          <w:tcPr>
            <w:tcW w:w="2639" w:type="dxa"/>
            <w:tcBorders>
              <w:top w:val="nil"/>
              <w:left w:val="nil"/>
              <w:bottom w:val="single" w:sz="4" w:space="0" w:color="auto"/>
              <w:right w:val="single" w:sz="4" w:space="0" w:color="auto"/>
            </w:tcBorders>
            <w:shd w:val="clear" w:color="auto" w:fill="auto"/>
            <w:hideMark/>
          </w:tcPr>
          <w:p w14:paraId="129836F6" w14:textId="77777777" w:rsidR="00CA4BA6" w:rsidRPr="00E53EB3" w:rsidRDefault="00CA4BA6" w:rsidP="002730BE">
            <w:pPr>
              <w:rPr>
                <w:rFonts w:ascii="Arial" w:hAnsi="Arial" w:cs="Arial"/>
                <w:i/>
                <w:iCs/>
                <w:sz w:val="16"/>
                <w:szCs w:val="16"/>
              </w:rPr>
            </w:pPr>
            <w:r w:rsidRPr="00E53EB3">
              <w:rPr>
                <w:rFonts w:ascii="Arial" w:hAnsi="Arial" w:cs="Arial"/>
                <w:i/>
                <w:iCs/>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14:paraId="7481471E" w14:textId="77777777" w:rsidR="00CA4BA6" w:rsidRPr="00E53EB3" w:rsidRDefault="00CA4BA6" w:rsidP="002730BE">
            <w:pPr>
              <w:jc w:val="center"/>
              <w:rPr>
                <w:rFonts w:ascii="Arial" w:hAnsi="Arial" w:cs="Arial"/>
                <w:i/>
                <w:iCs/>
                <w:sz w:val="16"/>
                <w:szCs w:val="16"/>
              </w:rPr>
            </w:pPr>
            <w:r w:rsidRPr="00E53EB3">
              <w:rPr>
                <w:rFonts w:ascii="Arial" w:hAnsi="Arial" w:cs="Arial"/>
                <w:i/>
                <w:iCs/>
                <w:sz w:val="16"/>
                <w:szCs w:val="16"/>
              </w:rPr>
              <w:t>0</w:t>
            </w:r>
          </w:p>
        </w:tc>
        <w:tc>
          <w:tcPr>
            <w:tcW w:w="1367" w:type="dxa"/>
            <w:tcBorders>
              <w:top w:val="nil"/>
              <w:left w:val="nil"/>
              <w:bottom w:val="single" w:sz="4" w:space="0" w:color="auto"/>
              <w:right w:val="single" w:sz="4" w:space="0" w:color="auto"/>
            </w:tcBorders>
            <w:shd w:val="clear" w:color="auto" w:fill="auto"/>
            <w:vAlign w:val="center"/>
            <w:hideMark/>
          </w:tcPr>
          <w:p w14:paraId="1E923C3E" w14:textId="77777777" w:rsidR="00CA4BA6" w:rsidRPr="00E53EB3" w:rsidRDefault="00CA4BA6" w:rsidP="002730BE">
            <w:pPr>
              <w:jc w:val="center"/>
              <w:rPr>
                <w:rFonts w:ascii="Arial" w:hAnsi="Arial" w:cs="Arial"/>
                <w:i/>
                <w:iCs/>
                <w:sz w:val="16"/>
                <w:szCs w:val="16"/>
              </w:rPr>
            </w:pPr>
            <w:r w:rsidRPr="00E53EB3">
              <w:rPr>
                <w:rFonts w:ascii="Arial" w:hAnsi="Arial" w:cs="Arial"/>
                <w:i/>
                <w:iCs/>
                <w:sz w:val="16"/>
                <w:szCs w:val="16"/>
              </w:rPr>
              <w:t>0,00</w:t>
            </w:r>
          </w:p>
        </w:tc>
        <w:tc>
          <w:tcPr>
            <w:tcW w:w="1129" w:type="dxa"/>
            <w:tcBorders>
              <w:top w:val="nil"/>
              <w:left w:val="nil"/>
              <w:bottom w:val="single" w:sz="4" w:space="0" w:color="auto"/>
              <w:right w:val="single" w:sz="4" w:space="0" w:color="auto"/>
            </w:tcBorders>
            <w:shd w:val="clear" w:color="auto" w:fill="auto"/>
            <w:vAlign w:val="center"/>
            <w:hideMark/>
          </w:tcPr>
          <w:p w14:paraId="6B1DD131" w14:textId="77777777" w:rsidR="00CA4BA6" w:rsidRPr="00E53EB3" w:rsidRDefault="00CA4BA6" w:rsidP="002730BE">
            <w:pPr>
              <w:jc w:val="center"/>
              <w:rPr>
                <w:rFonts w:ascii="Arial" w:hAnsi="Arial" w:cs="Arial"/>
                <w:i/>
                <w:iCs/>
                <w:sz w:val="16"/>
                <w:szCs w:val="16"/>
              </w:rPr>
            </w:pPr>
            <w:r w:rsidRPr="00E53EB3">
              <w:rPr>
                <w:rFonts w:ascii="Arial" w:hAnsi="Arial" w:cs="Arial"/>
                <w:i/>
                <w:iCs/>
                <w:sz w:val="16"/>
                <w:szCs w:val="16"/>
              </w:rPr>
              <w:t>0</w:t>
            </w:r>
          </w:p>
        </w:tc>
        <w:tc>
          <w:tcPr>
            <w:tcW w:w="1186" w:type="dxa"/>
            <w:tcBorders>
              <w:top w:val="nil"/>
              <w:left w:val="nil"/>
              <w:bottom w:val="single" w:sz="4" w:space="0" w:color="auto"/>
              <w:right w:val="single" w:sz="12" w:space="0" w:color="auto"/>
            </w:tcBorders>
            <w:shd w:val="clear" w:color="auto" w:fill="auto"/>
            <w:vAlign w:val="center"/>
            <w:hideMark/>
          </w:tcPr>
          <w:p w14:paraId="71EF2741" w14:textId="77777777" w:rsidR="00CA4BA6" w:rsidRPr="00E53EB3" w:rsidRDefault="00CA4BA6" w:rsidP="002730BE">
            <w:pPr>
              <w:jc w:val="center"/>
              <w:rPr>
                <w:rFonts w:ascii="Arial" w:hAnsi="Arial" w:cs="Arial"/>
                <w:i/>
                <w:iCs/>
                <w:sz w:val="16"/>
                <w:szCs w:val="16"/>
              </w:rPr>
            </w:pPr>
            <w:r w:rsidRPr="00E53EB3">
              <w:rPr>
                <w:rFonts w:ascii="Arial" w:hAnsi="Arial" w:cs="Arial"/>
                <w:i/>
                <w:iCs/>
                <w:sz w:val="16"/>
                <w:szCs w:val="16"/>
              </w:rPr>
              <w:t>0,00</w:t>
            </w:r>
          </w:p>
        </w:tc>
      </w:tr>
      <w:tr w:rsidR="00CA4BA6" w:rsidRPr="00E30DD5" w14:paraId="2C44B877" w14:textId="77777777" w:rsidTr="00C55F86">
        <w:trPr>
          <w:trHeight w:val="225"/>
        </w:trPr>
        <w:tc>
          <w:tcPr>
            <w:tcW w:w="1596" w:type="dxa"/>
            <w:tcBorders>
              <w:top w:val="nil"/>
              <w:left w:val="single" w:sz="12" w:space="0" w:color="auto"/>
              <w:bottom w:val="single" w:sz="4" w:space="0" w:color="auto"/>
              <w:right w:val="single" w:sz="4" w:space="0" w:color="auto"/>
            </w:tcBorders>
            <w:shd w:val="clear" w:color="auto" w:fill="auto"/>
            <w:hideMark/>
          </w:tcPr>
          <w:p w14:paraId="6E3600E1" w14:textId="77777777" w:rsidR="00CA4BA6" w:rsidRPr="00E53EB3" w:rsidRDefault="00CA4BA6" w:rsidP="002730BE">
            <w:pPr>
              <w:rPr>
                <w:rFonts w:ascii="Arial" w:hAnsi="Arial" w:cs="Arial"/>
                <w:i/>
                <w:iCs/>
                <w:sz w:val="16"/>
                <w:szCs w:val="16"/>
              </w:rPr>
            </w:pPr>
            <w:r w:rsidRPr="00E53EB3">
              <w:rPr>
                <w:rFonts w:ascii="Arial" w:hAnsi="Arial" w:cs="Arial"/>
                <w:i/>
                <w:iCs/>
                <w:sz w:val="16"/>
                <w:szCs w:val="16"/>
              </w:rPr>
              <w:t>plynový boiler</w:t>
            </w:r>
          </w:p>
        </w:tc>
        <w:tc>
          <w:tcPr>
            <w:tcW w:w="2639" w:type="dxa"/>
            <w:tcBorders>
              <w:top w:val="nil"/>
              <w:left w:val="nil"/>
              <w:bottom w:val="single" w:sz="4" w:space="0" w:color="auto"/>
              <w:right w:val="single" w:sz="4" w:space="0" w:color="auto"/>
            </w:tcBorders>
            <w:shd w:val="clear" w:color="auto" w:fill="auto"/>
            <w:hideMark/>
          </w:tcPr>
          <w:p w14:paraId="28CCAFDA" w14:textId="77777777" w:rsidR="00CA4BA6" w:rsidRPr="00E53EB3" w:rsidRDefault="00CA4BA6" w:rsidP="002730BE">
            <w:pPr>
              <w:rPr>
                <w:rFonts w:ascii="Arial" w:hAnsi="Arial" w:cs="Arial"/>
                <w:i/>
                <w:iCs/>
                <w:sz w:val="16"/>
                <w:szCs w:val="16"/>
              </w:rPr>
            </w:pPr>
            <w:r w:rsidRPr="00E53EB3">
              <w:rPr>
                <w:rFonts w:ascii="Arial" w:hAnsi="Arial" w:cs="Arial"/>
                <w:i/>
                <w:iCs/>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14:paraId="4F82F844" w14:textId="77777777" w:rsidR="00CA4BA6" w:rsidRPr="00E53EB3" w:rsidRDefault="00CA4BA6" w:rsidP="002730BE">
            <w:pPr>
              <w:jc w:val="center"/>
              <w:rPr>
                <w:rFonts w:ascii="Arial" w:hAnsi="Arial" w:cs="Arial"/>
                <w:i/>
                <w:iCs/>
                <w:sz w:val="16"/>
                <w:szCs w:val="16"/>
              </w:rPr>
            </w:pPr>
            <w:r w:rsidRPr="00E53EB3">
              <w:rPr>
                <w:rFonts w:ascii="Arial" w:hAnsi="Arial" w:cs="Arial"/>
                <w:i/>
                <w:iCs/>
                <w:sz w:val="16"/>
                <w:szCs w:val="16"/>
              </w:rPr>
              <w:t>0</w:t>
            </w:r>
          </w:p>
        </w:tc>
        <w:tc>
          <w:tcPr>
            <w:tcW w:w="1367" w:type="dxa"/>
            <w:tcBorders>
              <w:top w:val="nil"/>
              <w:left w:val="nil"/>
              <w:bottom w:val="single" w:sz="4" w:space="0" w:color="auto"/>
              <w:right w:val="single" w:sz="4" w:space="0" w:color="auto"/>
            </w:tcBorders>
            <w:shd w:val="clear" w:color="auto" w:fill="auto"/>
            <w:vAlign w:val="center"/>
            <w:hideMark/>
          </w:tcPr>
          <w:p w14:paraId="6E7B19C6" w14:textId="77777777" w:rsidR="00CA4BA6" w:rsidRPr="00E53EB3" w:rsidRDefault="00CA4BA6" w:rsidP="002730BE">
            <w:pPr>
              <w:jc w:val="center"/>
              <w:rPr>
                <w:rFonts w:ascii="Arial" w:hAnsi="Arial" w:cs="Arial"/>
                <w:i/>
                <w:iCs/>
                <w:sz w:val="16"/>
                <w:szCs w:val="16"/>
              </w:rPr>
            </w:pPr>
            <w:r w:rsidRPr="00E53EB3">
              <w:rPr>
                <w:rFonts w:ascii="Arial" w:hAnsi="Arial" w:cs="Arial"/>
                <w:i/>
                <w:iCs/>
                <w:sz w:val="16"/>
                <w:szCs w:val="16"/>
              </w:rPr>
              <w:t>0,00</w:t>
            </w:r>
          </w:p>
        </w:tc>
        <w:tc>
          <w:tcPr>
            <w:tcW w:w="1129" w:type="dxa"/>
            <w:tcBorders>
              <w:top w:val="nil"/>
              <w:left w:val="nil"/>
              <w:bottom w:val="single" w:sz="4" w:space="0" w:color="auto"/>
              <w:right w:val="single" w:sz="4" w:space="0" w:color="auto"/>
            </w:tcBorders>
            <w:shd w:val="clear" w:color="auto" w:fill="auto"/>
            <w:vAlign w:val="center"/>
            <w:hideMark/>
          </w:tcPr>
          <w:p w14:paraId="0398AF4E" w14:textId="77777777" w:rsidR="00CA4BA6" w:rsidRPr="00E53EB3" w:rsidRDefault="00CA4BA6" w:rsidP="002730BE">
            <w:pPr>
              <w:jc w:val="center"/>
              <w:rPr>
                <w:rFonts w:ascii="Arial" w:hAnsi="Arial" w:cs="Arial"/>
                <w:i/>
                <w:iCs/>
                <w:sz w:val="16"/>
                <w:szCs w:val="16"/>
              </w:rPr>
            </w:pPr>
            <w:r w:rsidRPr="00E53EB3">
              <w:rPr>
                <w:rFonts w:ascii="Arial" w:hAnsi="Arial" w:cs="Arial"/>
                <w:i/>
                <w:iCs/>
                <w:sz w:val="16"/>
                <w:szCs w:val="16"/>
              </w:rPr>
              <w:t>0</w:t>
            </w:r>
          </w:p>
        </w:tc>
        <w:tc>
          <w:tcPr>
            <w:tcW w:w="1186" w:type="dxa"/>
            <w:tcBorders>
              <w:top w:val="nil"/>
              <w:left w:val="nil"/>
              <w:bottom w:val="nil"/>
              <w:right w:val="single" w:sz="12" w:space="0" w:color="auto"/>
            </w:tcBorders>
            <w:shd w:val="clear" w:color="auto" w:fill="auto"/>
            <w:vAlign w:val="center"/>
            <w:hideMark/>
          </w:tcPr>
          <w:p w14:paraId="1389E5E2" w14:textId="77777777" w:rsidR="00CA4BA6" w:rsidRPr="00E53EB3" w:rsidRDefault="00CA4BA6" w:rsidP="002730BE">
            <w:pPr>
              <w:jc w:val="center"/>
              <w:rPr>
                <w:rFonts w:ascii="Arial" w:hAnsi="Arial" w:cs="Arial"/>
                <w:i/>
                <w:iCs/>
                <w:sz w:val="16"/>
                <w:szCs w:val="16"/>
              </w:rPr>
            </w:pPr>
            <w:r w:rsidRPr="00E53EB3">
              <w:rPr>
                <w:rFonts w:ascii="Arial" w:hAnsi="Arial" w:cs="Arial"/>
                <w:i/>
                <w:iCs/>
                <w:sz w:val="16"/>
                <w:szCs w:val="16"/>
              </w:rPr>
              <w:t>0,00</w:t>
            </w:r>
          </w:p>
        </w:tc>
      </w:tr>
      <w:tr w:rsidR="00CA4BA6" w:rsidRPr="00C32198" w14:paraId="7E465D1D" w14:textId="77777777" w:rsidTr="00C55F86">
        <w:trPr>
          <w:trHeight w:val="308"/>
        </w:trPr>
        <w:tc>
          <w:tcPr>
            <w:tcW w:w="7393" w:type="dxa"/>
            <w:gridSpan w:val="5"/>
            <w:tcBorders>
              <w:top w:val="single" w:sz="8" w:space="0" w:color="auto"/>
              <w:left w:val="single" w:sz="12" w:space="0" w:color="auto"/>
              <w:bottom w:val="single" w:sz="12" w:space="0" w:color="auto"/>
              <w:right w:val="single" w:sz="8" w:space="0" w:color="000000"/>
            </w:tcBorders>
            <w:shd w:val="clear" w:color="000000" w:fill="EAEAEA"/>
            <w:vAlign w:val="center"/>
            <w:hideMark/>
          </w:tcPr>
          <w:p w14:paraId="63656AE5" w14:textId="77777777" w:rsidR="00CA4BA6" w:rsidRPr="00E53EB3" w:rsidRDefault="00CA4BA6" w:rsidP="002730BE">
            <w:pPr>
              <w:jc w:val="right"/>
              <w:rPr>
                <w:rFonts w:ascii="Arial" w:hAnsi="Arial" w:cs="Arial"/>
                <w:b/>
                <w:bCs/>
                <w:i/>
                <w:iCs/>
                <w:sz w:val="16"/>
                <w:szCs w:val="16"/>
              </w:rPr>
            </w:pPr>
            <w:r w:rsidRPr="00E53EB3">
              <w:rPr>
                <w:rFonts w:ascii="Arial" w:hAnsi="Arial" w:cs="Arial"/>
                <w:b/>
                <w:bCs/>
                <w:i/>
                <w:iCs/>
                <w:sz w:val="16"/>
                <w:szCs w:val="16"/>
              </w:rPr>
              <w:t xml:space="preserve">Celkový maximální odběr plynu </w:t>
            </w:r>
            <w:r w:rsidRPr="00E53EB3">
              <w:rPr>
                <w:rFonts w:ascii="Arial" w:hAnsi="Arial" w:cs="Arial"/>
                <w:i/>
                <w:iCs/>
                <w:sz w:val="16"/>
                <w:szCs w:val="16"/>
              </w:rPr>
              <w:t>(m</w:t>
            </w:r>
            <w:r w:rsidRPr="00E53EB3">
              <w:rPr>
                <w:rFonts w:ascii="Arial" w:hAnsi="Arial" w:cs="Arial"/>
                <w:i/>
                <w:iCs/>
                <w:sz w:val="16"/>
                <w:szCs w:val="16"/>
                <w:vertAlign w:val="superscript"/>
              </w:rPr>
              <w:t>3</w:t>
            </w:r>
            <w:r w:rsidRPr="00E53EB3">
              <w:rPr>
                <w:rFonts w:ascii="Arial" w:hAnsi="Arial" w:cs="Arial"/>
                <w:i/>
                <w:iCs/>
                <w:sz w:val="16"/>
                <w:szCs w:val="16"/>
              </w:rPr>
              <w:t>/h)</w:t>
            </w:r>
          </w:p>
        </w:tc>
        <w:tc>
          <w:tcPr>
            <w:tcW w:w="1186" w:type="dxa"/>
            <w:tcBorders>
              <w:top w:val="single" w:sz="8" w:space="0" w:color="auto"/>
              <w:left w:val="nil"/>
              <w:bottom w:val="single" w:sz="12" w:space="0" w:color="auto"/>
              <w:right w:val="single" w:sz="12" w:space="0" w:color="auto"/>
            </w:tcBorders>
            <w:shd w:val="clear" w:color="auto" w:fill="auto"/>
            <w:vAlign w:val="center"/>
            <w:hideMark/>
          </w:tcPr>
          <w:p w14:paraId="44C2BFD6" w14:textId="26FDD2D9" w:rsidR="00CA4BA6" w:rsidRPr="00E53EB3" w:rsidRDefault="00C05610" w:rsidP="002730BE">
            <w:pPr>
              <w:jc w:val="center"/>
              <w:rPr>
                <w:rFonts w:ascii="Arial" w:hAnsi="Arial" w:cs="Arial"/>
                <w:b/>
                <w:bCs/>
                <w:i/>
                <w:iCs/>
                <w:sz w:val="16"/>
                <w:szCs w:val="16"/>
              </w:rPr>
            </w:pPr>
            <w:r w:rsidRPr="00E53EB3">
              <w:rPr>
                <w:rFonts w:ascii="Arial" w:hAnsi="Arial" w:cs="Arial"/>
                <w:b/>
                <w:bCs/>
                <w:i/>
                <w:iCs/>
                <w:sz w:val="16"/>
                <w:szCs w:val="16"/>
              </w:rPr>
              <w:t>5,2</w:t>
            </w:r>
          </w:p>
        </w:tc>
      </w:tr>
      <w:tr w:rsidR="00CA4BA6" w:rsidRPr="00E30DD5" w14:paraId="69893752" w14:textId="77777777" w:rsidTr="00C55F86">
        <w:trPr>
          <w:trHeight w:val="643"/>
        </w:trPr>
        <w:tc>
          <w:tcPr>
            <w:tcW w:w="4236" w:type="dxa"/>
            <w:gridSpan w:val="2"/>
            <w:tcBorders>
              <w:top w:val="single" w:sz="12" w:space="0" w:color="auto"/>
              <w:left w:val="single" w:sz="12" w:space="0" w:color="auto"/>
              <w:bottom w:val="single" w:sz="8" w:space="0" w:color="auto"/>
              <w:right w:val="single" w:sz="4" w:space="0" w:color="000000"/>
            </w:tcBorders>
            <w:shd w:val="clear" w:color="000000" w:fill="EAEAEA"/>
            <w:vAlign w:val="center"/>
            <w:hideMark/>
          </w:tcPr>
          <w:p w14:paraId="6C6F22B6" w14:textId="77777777" w:rsidR="00CA4BA6" w:rsidRPr="00E53EB3" w:rsidRDefault="00CA4BA6" w:rsidP="002730BE">
            <w:pPr>
              <w:jc w:val="center"/>
              <w:rPr>
                <w:rFonts w:ascii="Arial" w:hAnsi="Arial" w:cs="Arial"/>
                <w:b/>
                <w:bCs/>
                <w:i/>
                <w:iCs/>
                <w:sz w:val="16"/>
                <w:szCs w:val="16"/>
              </w:rPr>
            </w:pPr>
            <w:r w:rsidRPr="00E53EB3">
              <w:rPr>
                <w:rFonts w:ascii="Arial" w:hAnsi="Arial" w:cs="Arial"/>
                <w:b/>
                <w:bCs/>
                <w:i/>
                <w:iCs/>
                <w:sz w:val="16"/>
                <w:szCs w:val="16"/>
              </w:rPr>
              <w:t>Kategorie</w:t>
            </w:r>
          </w:p>
        </w:tc>
        <w:tc>
          <w:tcPr>
            <w:tcW w:w="660" w:type="dxa"/>
            <w:tcBorders>
              <w:top w:val="single" w:sz="12" w:space="0" w:color="auto"/>
              <w:left w:val="nil"/>
              <w:bottom w:val="single" w:sz="8" w:space="0" w:color="auto"/>
              <w:right w:val="single" w:sz="4" w:space="0" w:color="auto"/>
            </w:tcBorders>
            <w:shd w:val="clear" w:color="000000" w:fill="EAEAEA"/>
            <w:vAlign w:val="center"/>
            <w:hideMark/>
          </w:tcPr>
          <w:p w14:paraId="7E937FA6" w14:textId="77777777" w:rsidR="00CA4BA6" w:rsidRPr="00E53EB3" w:rsidRDefault="00CA4BA6" w:rsidP="002730BE">
            <w:pPr>
              <w:jc w:val="center"/>
              <w:rPr>
                <w:rFonts w:ascii="Arial" w:hAnsi="Arial" w:cs="Arial"/>
                <w:b/>
                <w:bCs/>
                <w:i/>
                <w:iCs/>
                <w:sz w:val="16"/>
                <w:szCs w:val="16"/>
              </w:rPr>
            </w:pPr>
            <w:r w:rsidRPr="00E53EB3">
              <w:rPr>
                <w:rFonts w:ascii="Arial" w:hAnsi="Arial" w:cs="Arial"/>
                <w:b/>
                <w:bCs/>
                <w:i/>
                <w:iCs/>
                <w:sz w:val="16"/>
                <w:szCs w:val="16"/>
              </w:rPr>
              <w:t>počet</w:t>
            </w:r>
          </w:p>
        </w:tc>
        <w:tc>
          <w:tcPr>
            <w:tcW w:w="1367" w:type="dxa"/>
            <w:tcBorders>
              <w:top w:val="single" w:sz="12" w:space="0" w:color="auto"/>
              <w:left w:val="nil"/>
              <w:bottom w:val="single" w:sz="8" w:space="0" w:color="auto"/>
              <w:right w:val="single" w:sz="4" w:space="0" w:color="auto"/>
            </w:tcBorders>
            <w:shd w:val="clear" w:color="000000" w:fill="EAEAEA"/>
            <w:vAlign w:val="center"/>
            <w:hideMark/>
          </w:tcPr>
          <w:p w14:paraId="7B94F3EB" w14:textId="77777777" w:rsidR="00CA4BA6" w:rsidRPr="00E53EB3" w:rsidRDefault="00CA4BA6" w:rsidP="002730BE">
            <w:pPr>
              <w:jc w:val="center"/>
              <w:rPr>
                <w:rFonts w:ascii="Arial" w:hAnsi="Arial" w:cs="Arial"/>
                <w:b/>
                <w:bCs/>
                <w:i/>
                <w:iCs/>
                <w:sz w:val="16"/>
                <w:szCs w:val="16"/>
              </w:rPr>
            </w:pPr>
            <w:r w:rsidRPr="00E53EB3">
              <w:rPr>
                <w:rFonts w:ascii="Arial" w:hAnsi="Arial" w:cs="Arial"/>
                <w:b/>
                <w:bCs/>
                <w:i/>
                <w:iCs/>
                <w:sz w:val="16"/>
                <w:szCs w:val="16"/>
              </w:rPr>
              <w:t>koeficient současnosti</w:t>
            </w:r>
            <w:r w:rsidRPr="00E53EB3">
              <w:rPr>
                <w:rFonts w:ascii="Arial" w:hAnsi="Arial" w:cs="Arial"/>
                <w:b/>
                <w:bCs/>
                <w:i/>
                <w:iCs/>
                <w:sz w:val="16"/>
                <w:szCs w:val="16"/>
              </w:rPr>
              <w:br/>
              <w:t>K</w:t>
            </w:r>
          </w:p>
        </w:tc>
        <w:tc>
          <w:tcPr>
            <w:tcW w:w="1129" w:type="dxa"/>
            <w:tcBorders>
              <w:top w:val="single" w:sz="12" w:space="0" w:color="auto"/>
              <w:left w:val="nil"/>
              <w:bottom w:val="single" w:sz="8" w:space="0" w:color="auto"/>
              <w:right w:val="single" w:sz="4" w:space="0" w:color="auto"/>
            </w:tcBorders>
            <w:shd w:val="clear" w:color="000000" w:fill="EAEAEA"/>
            <w:vAlign w:val="center"/>
            <w:hideMark/>
          </w:tcPr>
          <w:p w14:paraId="1C5E7EE0" w14:textId="77777777" w:rsidR="00CA4BA6" w:rsidRPr="00E53EB3" w:rsidRDefault="00CA4BA6" w:rsidP="002730BE">
            <w:pPr>
              <w:jc w:val="center"/>
              <w:rPr>
                <w:rFonts w:ascii="Arial" w:hAnsi="Arial" w:cs="Arial"/>
                <w:b/>
                <w:bCs/>
                <w:i/>
                <w:iCs/>
                <w:sz w:val="16"/>
                <w:szCs w:val="16"/>
              </w:rPr>
            </w:pPr>
            <w:r w:rsidRPr="00E53EB3">
              <w:rPr>
                <w:rFonts w:ascii="Arial" w:hAnsi="Arial" w:cs="Arial"/>
                <w:b/>
                <w:bCs/>
                <w:i/>
                <w:iCs/>
                <w:sz w:val="16"/>
                <w:szCs w:val="16"/>
              </w:rPr>
              <w:t xml:space="preserve">Spotřeba plynu </w:t>
            </w:r>
          </w:p>
          <w:p w14:paraId="70361EA1" w14:textId="77777777" w:rsidR="00CA4BA6" w:rsidRPr="00E53EB3" w:rsidRDefault="00CA4BA6" w:rsidP="002730BE">
            <w:pPr>
              <w:jc w:val="center"/>
              <w:rPr>
                <w:rFonts w:ascii="Arial" w:hAnsi="Arial" w:cs="Arial"/>
                <w:b/>
                <w:bCs/>
                <w:i/>
                <w:iCs/>
                <w:sz w:val="16"/>
                <w:szCs w:val="16"/>
              </w:rPr>
            </w:pPr>
            <w:r w:rsidRPr="00E53EB3">
              <w:rPr>
                <w:rFonts w:ascii="Arial" w:hAnsi="Arial" w:cs="Arial"/>
                <w:i/>
                <w:iCs/>
                <w:sz w:val="16"/>
                <w:szCs w:val="16"/>
              </w:rPr>
              <w:t>(m</w:t>
            </w:r>
            <w:r w:rsidRPr="00E53EB3">
              <w:rPr>
                <w:rFonts w:ascii="Arial" w:hAnsi="Arial" w:cs="Arial"/>
                <w:i/>
                <w:iCs/>
                <w:sz w:val="16"/>
                <w:szCs w:val="16"/>
                <w:vertAlign w:val="superscript"/>
              </w:rPr>
              <w:t>3</w:t>
            </w:r>
            <w:r w:rsidRPr="00E53EB3">
              <w:rPr>
                <w:rFonts w:ascii="Arial" w:hAnsi="Arial" w:cs="Arial"/>
                <w:i/>
                <w:iCs/>
                <w:sz w:val="16"/>
                <w:szCs w:val="16"/>
              </w:rPr>
              <w:t xml:space="preserve"> /hod)</w:t>
            </w:r>
          </w:p>
        </w:tc>
        <w:tc>
          <w:tcPr>
            <w:tcW w:w="1186" w:type="dxa"/>
            <w:tcBorders>
              <w:top w:val="single" w:sz="12" w:space="0" w:color="auto"/>
              <w:left w:val="nil"/>
              <w:bottom w:val="single" w:sz="8" w:space="0" w:color="auto"/>
              <w:right w:val="single" w:sz="12" w:space="0" w:color="auto"/>
            </w:tcBorders>
            <w:shd w:val="clear" w:color="000000" w:fill="EAEAEA"/>
            <w:vAlign w:val="center"/>
            <w:hideMark/>
          </w:tcPr>
          <w:p w14:paraId="6741FCB9" w14:textId="77777777" w:rsidR="00CA4BA6" w:rsidRPr="00E53EB3" w:rsidRDefault="00CA4BA6" w:rsidP="002730BE">
            <w:pPr>
              <w:jc w:val="center"/>
              <w:rPr>
                <w:rFonts w:ascii="Arial" w:hAnsi="Arial" w:cs="Arial"/>
                <w:b/>
                <w:bCs/>
                <w:i/>
                <w:iCs/>
                <w:sz w:val="16"/>
                <w:szCs w:val="16"/>
              </w:rPr>
            </w:pPr>
            <w:r w:rsidRPr="00E53EB3">
              <w:rPr>
                <w:rFonts w:ascii="Arial" w:hAnsi="Arial" w:cs="Arial"/>
                <w:b/>
                <w:bCs/>
                <w:i/>
                <w:iCs/>
                <w:sz w:val="16"/>
                <w:szCs w:val="16"/>
              </w:rPr>
              <w:t xml:space="preserve">Redukovaný odběr plynu </w:t>
            </w:r>
            <w:r w:rsidRPr="00E53EB3">
              <w:rPr>
                <w:rFonts w:ascii="Arial" w:hAnsi="Arial" w:cs="Arial"/>
                <w:i/>
                <w:iCs/>
                <w:sz w:val="16"/>
                <w:szCs w:val="16"/>
              </w:rPr>
              <w:t>(m</w:t>
            </w:r>
            <w:r w:rsidRPr="00E53EB3">
              <w:rPr>
                <w:rFonts w:ascii="Arial" w:hAnsi="Arial" w:cs="Arial"/>
                <w:i/>
                <w:iCs/>
                <w:sz w:val="16"/>
                <w:szCs w:val="16"/>
                <w:vertAlign w:val="superscript"/>
              </w:rPr>
              <w:t>3</w:t>
            </w:r>
            <w:r w:rsidRPr="00E53EB3">
              <w:rPr>
                <w:rFonts w:ascii="Arial" w:hAnsi="Arial" w:cs="Arial"/>
                <w:i/>
                <w:iCs/>
                <w:sz w:val="16"/>
                <w:szCs w:val="16"/>
              </w:rPr>
              <w:t>/h)</w:t>
            </w:r>
          </w:p>
        </w:tc>
      </w:tr>
      <w:tr w:rsidR="00CA4BA6" w:rsidRPr="00E30DD5" w14:paraId="5AF00276" w14:textId="77777777" w:rsidTr="00C55F86">
        <w:trPr>
          <w:trHeight w:val="225"/>
        </w:trPr>
        <w:tc>
          <w:tcPr>
            <w:tcW w:w="4236" w:type="dxa"/>
            <w:gridSpan w:val="2"/>
            <w:tcBorders>
              <w:top w:val="nil"/>
              <w:left w:val="single" w:sz="12" w:space="0" w:color="auto"/>
              <w:bottom w:val="single" w:sz="4" w:space="0" w:color="auto"/>
              <w:right w:val="single" w:sz="4" w:space="0" w:color="auto"/>
            </w:tcBorders>
            <w:shd w:val="clear" w:color="auto" w:fill="auto"/>
            <w:noWrap/>
            <w:vAlign w:val="bottom"/>
            <w:hideMark/>
          </w:tcPr>
          <w:p w14:paraId="501C3721" w14:textId="77777777" w:rsidR="00CA4BA6" w:rsidRPr="00E53EB3" w:rsidRDefault="00CA4BA6" w:rsidP="002730BE">
            <w:pPr>
              <w:rPr>
                <w:rFonts w:ascii="Arial" w:hAnsi="Arial" w:cs="Arial"/>
                <w:i/>
                <w:iCs/>
                <w:sz w:val="16"/>
                <w:szCs w:val="16"/>
              </w:rPr>
            </w:pPr>
            <w:r w:rsidRPr="00E53EB3">
              <w:rPr>
                <w:rFonts w:ascii="Arial" w:hAnsi="Arial" w:cs="Arial"/>
                <w:i/>
                <w:iCs/>
                <w:sz w:val="16"/>
                <w:szCs w:val="16"/>
              </w:rPr>
              <w:t>Příprava pokrmů a průtočná příprava TUV</w:t>
            </w:r>
          </w:p>
        </w:tc>
        <w:tc>
          <w:tcPr>
            <w:tcW w:w="660" w:type="dxa"/>
            <w:tcBorders>
              <w:top w:val="nil"/>
              <w:left w:val="nil"/>
              <w:bottom w:val="single" w:sz="4" w:space="0" w:color="auto"/>
              <w:right w:val="single" w:sz="4" w:space="0" w:color="auto"/>
            </w:tcBorders>
            <w:shd w:val="clear" w:color="auto" w:fill="auto"/>
            <w:noWrap/>
            <w:vAlign w:val="bottom"/>
            <w:hideMark/>
          </w:tcPr>
          <w:p w14:paraId="657BCDDE" w14:textId="77777777" w:rsidR="00CA4BA6" w:rsidRPr="00E53EB3" w:rsidRDefault="00CA4BA6" w:rsidP="002730BE">
            <w:pPr>
              <w:jc w:val="center"/>
              <w:rPr>
                <w:rFonts w:ascii="Arial" w:hAnsi="Arial" w:cs="Arial"/>
                <w:i/>
                <w:iCs/>
                <w:sz w:val="16"/>
                <w:szCs w:val="16"/>
              </w:rPr>
            </w:pPr>
            <w:r w:rsidRPr="00E53EB3">
              <w:rPr>
                <w:rFonts w:ascii="Arial" w:hAnsi="Arial" w:cs="Arial"/>
                <w:i/>
                <w:iCs/>
                <w:sz w:val="16"/>
                <w:szCs w:val="16"/>
              </w:rPr>
              <w:t>0</w:t>
            </w:r>
          </w:p>
        </w:tc>
        <w:tc>
          <w:tcPr>
            <w:tcW w:w="1367" w:type="dxa"/>
            <w:tcBorders>
              <w:top w:val="nil"/>
              <w:left w:val="nil"/>
              <w:bottom w:val="single" w:sz="4" w:space="0" w:color="auto"/>
              <w:right w:val="single" w:sz="4" w:space="0" w:color="auto"/>
            </w:tcBorders>
            <w:shd w:val="clear" w:color="auto" w:fill="auto"/>
            <w:noWrap/>
            <w:vAlign w:val="center"/>
            <w:hideMark/>
          </w:tcPr>
          <w:p w14:paraId="5995B888" w14:textId="77777777" w:rsidR="00CA4BA6" w:rsidRPr="00E53EB3" w:rsidRDefault="00CA4BA6" w:rsidP="002730BE">
            <w:pPr>
              <w:jc w:val="center"/>
              <w:rPr>
                <w:rFonts w:ascii="Arial" w:hAnsi="Arial" w:cs="Arial"/>
                <w:i/>
                <w:iCs/>
                <w:sz w:val="16"/>
                <w:szCs w:val="16"/>
              </w:rPr>
            </w:pPr>
            <w:r w:rsidRPr="00E53EB3">
              <w:rPr>
                <w:rFonts w:ascii="Arial" w:hAnsi="Arial" w:cs="Arial"/>
                <w:i/>
                <w:iCs/>
                <w:sz w:val="16"/>
                <w:szCs w:val="16"/>
              </w:rPr>
              <w:t>1,00</w:t>
            </w:r>
          </w:p>
        </w:tc>
        <w:tc>
          <w:tcPr>
            <w:tcW w:w="1129" w:type="dxa"/>
            <w:tcBorders>
              <w:top w:val="nil"/>
              <w:left w:val="nil"/>
              <w:bottom w:val="single" w:sz="4" w:space="0" w:color="auto"/>
              <w:right w:val="single" w:sz="4" w:space="0" w:color="auto"/>
            </w:tcBorders>
            <w:shd w:val="clear" w:color="auto" w:fill="auto"/>
            <w:noWrap/>
            <w:vAlign w:val="center"/>
            <w:hideMark/>
          </w:tcPr>
          <w:p w14:paraId="5FD50F0C" w14:textId="77777777" w:rsidR="00CA4BA6" w:rsidRPr="00E53EB3" w:rsidRDefault="00CA4BA6" w:rsidP="002730BE">
            <w:pPr>
              <w:jc w:val="center"/>
              <w:rPr>
                <w:rFonts w:ascii="Arial" w:hAnsi="Arial" w:cs="Arial"/>
                <w:i/>
                <w:iCs/>
                <w:sz w:val="16"/>
                <w:szCs w:val="16"/>
              </w:rPr>
            </w:pPr>
            <w:r w:rsidRPr="00E53EB3">
              <w:rPr>
                <w:rFonts w:ascii="Arial" w:hAnsi="Arial" w:cs="Arial"/>
                <w:i/>
                <w:iCs/>
                <w:sz w:val="16"/>
                <w:szCs w:val="16"/>
              </w:rPr>
              <w:t>0,00</w:t>
            </w:r>
          </w:p>
        </w:tc>
        <w:tc>
          <w:tcPr>
            <w:tcW w:w="1186" w:type="dxa"/>
            <w:tcBorders>
              <w:top w:val="nil"/>
              <w:left w:val="nil"/>
              <w:bottom w:val="single" w:sz="4" w:space="0" w:color="auto"/>
              <w:right w:val="single" w:sz="12" w:space="0" w:color="auto"/>
            </w:tcBorders>
            <w:shd w:val="clear" w:color="auto" w:fill="auto"/>
            <w:vAlign w:val="center"/>
            <w:hideMark/>
          </w:tcPr>
          <w:p w14:paraId="0BAF30CE" w14:textId="77777777" w:rsidR="00CA4BA6" w:rsidRPr="00E53EB3" w:rsidRDefault="00CA4BA6" w:rsidP="002730BE">
            <w:pPr>
              <w:jc w:val="center"/>
              <w:rPr>
                <w:rFonts w:ascii="Arial" w:hAnsi="Arial" w:cs="Arial"/>
                <w:i/>
                <w:iCs/>
                <w:sz w:val="16"/>
                <w:szCs w:val="16"/>
              </w:rPr>
            </w:pPr>
            <w:r w:rsidRPr="00E53EB3">
              <w:rPr>
                <w:rFonts w:ascii="Arial" w:hAnsi="Arial" w:cs="Arial"/>
                <w:i/>
                <w:iCs/>
                <w:sz w:val="16"/>
                <w:szCs w:val="16"/>
              </w:rPr>
              <w:t>0,00</w:t>
            </w:r>
          </w:p>
        </w:tc>
      </w:tr>
      <w:tr w:rsidR="00CA4BA6" w:rsidRPr="00E30DD5" w14:paraId="78DDC25D" w14:textId="77777777" w:rsidTr="00C55F86">
        <w:trPr>
          <w:trHeight w:val="249"/>
        </w:trPr>
        <w:tc>
          <w:tcPr>
            <w:tcW w:w="4236" w:type="dxa"/>
            <w:gridSpan w:val="2"/>
            <w:tcBorders>
              <w:top w:val="single" w:sz="4" w:space="0" w:color="auto"/>
              <w:left w:val="single" w:sz="12" w:space="0" w:color="auto"/>
              <w:bottom w:val="single" w:sz="4" w:space="0" w:color="auto"/>
              <w:right w:val="single" w:sz="4" w:space="0" w:color="auto"/>
            </w:tcBorders>
            <w:shd w:val="clear" w:color="auto" w:fill="auto"/>
            <w:noWrap/>
            <w:vAlign w:val="bottom"/>
            <w:hideMark/>
          </w:tcPr>
          <w:p w14:paraId="449B487A" w14:textId="77777777" w:rsidR="00CA4BA6" w:rsidRPr="00E53EB3" w:rsidRDefault="00CA4BA6" w:rsidP="002730BE">
            <w:pPr>
              <w:rPr>
                <w:rFonts w:ascii="Arial" w:hAnsi="Arial" w:cs="Arial"/>
                <w:i/>
                <w:iCs/>
                <w:sz w:val="16"/>
                <w:szCs w:val="16"/>
              </w:rPr>
            </w:pPr>
            <w:r w:rsidRPr="00E53EB3">
              <w:rPr>
                <w:rFonts w:ascii="Arial" w:hAnsi="Arial" w:cs="Arial"/>
                <w:i/>
                <w:iCs/>
                <w:sz w:val="16"/>
                <w:szCs w:val="16"/>
              </w:rPr>
              <w:t>Lokální topidla a zásobníková příprava TUV</w:t>
            </w:r>
          </w:p>
        </w:tc>
        <w:tc>
          <w:tcPr>
            <w:tcW w:w="660" w:type="dxa"/>
            <w:tcBorders>
              <w:top w:val="nil"/>
              <w:left w:val="nil"/>
              <w:bottom w:val="single" w:sz="4" w:space="0" w:color="auto"/>
              <w:right w:val="single" w:sz="4" w:space="0" w:color="auto"/>
            </w:tcBorders>
            <w:shd w:val="clear" w:color="auto" w:fill="auto"/>
            <w:noWrap/>
            <w:vAlign w:val="bottom"/>
            <w:hideMark/>
          </w:tcPr>
          <w:p w14:paraId="14384178" w14:textId="77777777" w:rsidR="00CA4BA6" w:rsidRPr="00E53EB3" w:rsidRDefault="00CA4BA6" w:rsidP="002730BE">
            <w:pPr>
              <w:jc w:val="center"/>
              <w:rPr>
                <w:rFonts w:ascii="Arial" w:hAnsi="Arial" w:cs="Arial"/>
                <w:i/>
                <w:iCs/>
                <w:sz w:val="16"/>
                <w:szCs w:val="16"/>
              </w:rPr>
            </w:pPr>
            <w:r w:rsidRPr="00E53EB3">
              <w:rPr>
                <w:rFonts w:ascii="Arial" w:hAnsi="Arial" w:cs="Arial"/>
                <w:i/>
                <w:iCs/>
                <w:sz w:val="16"/>
                <w:szCs w:val="16"/>
              </w:rPr>
              <w:t>0</w:t>
            </w:r>
          </w:p>
        </w:tc>
        <w:tc>
          <w:tcPr>
            <w:tcW w:w="1367" w:type="dxa"/>
            <w:tcBorders>
              <w:top w:val="nil"/>
              <w:left w:val="nil"/>
              <w:bottom w:val="single" w:sz="4" w:space="0" w:color="auto"/>
              <w:right w:val="single" w:sz="4" w:space="0" w:color="auto"/>
            </w:tcBorders>
            <w:shd w:val="clear" w:color="auto" w:fill="auto"/>
            <w:noWrap/>
            <w:vAlign w:val="center"/>
            <w:hideMark/>
          </w:tcPr>
          <w:p w14:paraId="4D346791" w14:textId="77777777" w:rsidR="00CA4BA6" w:rsidRPr="00E53EB3" w:rsidRDefault="00CA4BA6" w:rsidP="002730BE">
            <w:pPr>
              <w:jc w:val="center"/>
              <w:rPr>
                <w:rFonts w:ascii="Arial" w:hAnsi="Arial" w:cs="Arial"/>
                <w:i/>
                <w:iCs/>
                <w:sz w:val="16"/>
                <w:szCs w:val="16"/>
              </w:rPr>
            </w:pPr>
            <w:r w:rsidRPr="00E53EB3">
              <w:rPr>
                <w:rFonts w:ascii="Arial" w:hAnsi="Arial" w:cs="Arial"/>
                <w:i/>
                <w:iCs/>
                <w:sz w:val="16"/>
                <w:szCs w:val="16"/>
              </w:rPr>
              <w:t>1,00</w:t>
            </w:r>
          </w:p>
        </w:tc>
        <w:tc>
          <w:tcPr>
            <w:tcW w:w="1129" w:type="dxa"/>
            <w:tcBorders>
              <w:top w:val="nil"/>
              <w:left w:val="nil"/>
              <w:bottom w:val="single" w:sz="4" w:space="0" w:color="auto"/>
              <w:right w:val="single" w:sz="4" w:space="0" w:color="auto"/>
            </w:tcBorders>
            <w:shd w:val="clear" w:color="auto" w:fill="auto"/>
            <w:noWrap/>
            <w:vAlign w:val="center"/>
            <w:hideMark/>
          </w:tcPr>
          <w:p w14:paraId="6E7610BF" w14:textId="77777777" w:rsidR="00CA4BA6" w:rsidRPr="00E53EB3" w:rsidRDefault="00CA4BA6" w:rsidP="002730BE">
            <w:pPr>
              <w:jc w:val="center"/>
              <w:rPr>
                <w:rFonts w:ascii="Arial" w:hAnsi="Arial" w:cs="Arial"/>
                <w:i/>
                <w:iCs/>
                <w:sz w:val="16"/>
                <w:szCs w:val="16"/>
              </w:rPr>
            </w:pPr>
            <w:r w:rsidRPr="00E53EB3">
              <w:rPr>
                <w:rFonts w:ascii="Arial" w:hAnsi="Arial" w:cs="Arial"/>
                <w:i/>
                <w:iCs/>
                <w:sz w:val="16"/>
                <w:szCs w:val="16"/>
              </w:rPr>
              <w:t>0,00</w:t>
            </w:r>
          </w:p>
        </w:tc>
        <w:tc>
          <w:tcPr>
            <w:tcW w:w="1186" w:type="dxa"/>
            <w:tcBorders>
              <w:top w:val="nil"/>
              <w:left w:val="nil"/>
              <w:bottom w:val="single" w:sz="4" w:space="0" w:color="auto"/>
              <w:right w:val="single" w:sz="12" w:space="0" w:color="auto"/>
            </w:tcBorders>
            <w:shd w:val="clear" w:color="auto" w:fill="auto"/>
            <w:vAlign w:val="center"/>
            <w:hideMark/>
          </w:tcPr>
          <w:p w14:paraId="426D5EE1" w14:textId="77777777" w:rsidR="00CA4BA6" w:rsidRPr="00E53EB3" w:rsidRDefault="00CA4BA6" w:rsidP="002730BE">
            <w:pPr>
              <w:jc w:val="center"/>
              <w:rPr>
                <w:rFonts w:ascii="Arial" w:hAnsi="Arial" w:cs="Arial"/>
                <w:i/>
                <w:iCs/>
                <w:sz w:val="16"/>
                <w:szCs w:val="16"/>
              </w:rPr>
            </w:pPr>
            <w:r w:rsidRPr="00E53EB3">
              <w:rPr>
                <w:rFonts w:ascii="Arial" w:hAnsi="Arial" w:cs="Arial"/>
                <w:i/>
                <w:iCs/>
                <w:sz w:val="16"/>
                <w:szCs w:val="16"/>
              </w:rPr>
              <w:t>0,00</w:t>
            </w:r>
          </w:p>
        </w:tc>
      </w:tr>
      <w:tr w:rsidR="00CA4BA6" w:rsidRPr="00E30DD5" w14:paraId="3AC04AE2" w14:textId="77777777" w:rsidTr="00C55F86">
        <w:trPr>
          <w:trHeight w:val="249"/>
        </w:trPr>
        <w:tc>
          <w:tcPr>
            <w:tcW w:w="4236" w:type="dxa"/>
            <w:gridSpan w:val="2"/>
            <w:tcBorders>
              <w:top w:val="single" w:sz="4" w:space="0" w:color="auto"/>
              <w:left w:val="single" w:sz="12" w:space="0" w:color="auto"/>
              <w:bottom w:val="single" w:sz="8" w:space="0" w:color="auto"/>
              <w:right w:val="single" w:sz="4" w:space="0" w:color="auto"/>
            </w:tcBorders>
            <w:shd w:val="clear" w:color="auto" w:fill="auto"/>
            <w:noWrap/>
            <w:vAlign w:val="bottom"/>
            <w:hideMark/>
          </w:tcPr>
          <w:p w14:paraId="6E7667D0" w14:textId="77777777" w:rsidR="00CA4BA6" w:rsidRPr="00E53EB3" w:rsidRDefault="00CA4BA6" w:rsidP="002730BE">
            <w:pPr>
              <w:rPr>
                <w:rFonts w:ascii="Arial" w:hAnsi="Arial" w:cs="Arial"/>
                <w:i/>
                <w:iCs/>
                <w:sz w:val="16"/>
                <w:szCs w:val="16"/>
              </w:rPr>
            </w:pPr>
            <w:r w:rsidRPr="00E53EB3">
              <w:rPr>
                <w:rFonts w:ascii="Arial" w:hAnsi="Arial" w:cs="Arial"/>
                <w:i/>
                <w:iCs/>
                <w:sz w:val="16"/>
                <w:szCs w:val="16"/>
              </w:rPr>
              <w:t xml:space="preserve">Kotle i s vestavěnou přípravou TUV </w:t>
            </w:r>
          </w:p>
        </w:tc>
        <w:tc>
          <w:tcPr>
            <w:tcW w:w="660" w:type="dxa"/>
            <w:tcBorders>
              <w:top w:val="nil"/>
              <w:left w:val="nil"/>
              <w:bottom w:val="single" w:sz="8" w:space="0" w:color="auto"/>
              <w:right w:val="single" w:sz="4" w:space="0" w:color="auto"/>
            </w:tcBorders>
            <w:shd w:val="clear" w:color="auto" w:fill="auto"/>
            <w:noWrap/>
            <w:vAlign w:val="bottom"/>
            <w:hideMark/>
          </w:tcPr>
          <w:p w14:paraId="4F79847B" w14:textId="77777777" w:rsidR="00CA4BA6" w:rsidRPr="00E53EB3" w:rsidRDefault="00CA4BA6" w:rsidP="002730BE">
            <w:pPr>
              <w:jc w:val="center"/>
              <w:rPr>
                <w:rFonts w:ascii="Arial" w:hAnsi="Arial" w:cs="Arial"/>
                <w:i/>
                <w:iCs/>
                <w:sz w:val="16"/>
                <w:szCs w:val="16"/>
              </w:rPr>
            </w:pPr>
            <w:r w:rsidRPr="00E53EB3">
              <w:rPr>
                <w:rFonts w:ascii="Arial" w:hAnsi="Arial" w:cs="Arial"/>
                <w:i/>
                <w:iCs/>
                <w:sz w:val="16"/>
                <w:szCs w:val="16"/>
              </w:rPr>
              <w:t>1</w:t>
            </w:r>
          </w:p>
        </w:tc>
        <w:tc>
          <w:tcPr>
            <w:tcW w:w="1367" w:type="dxa"/>
            <w:tcBorders>
              <w:top w:val="nil"/>
              <w:left w:val="nil"/>
              <w:bottom w:val="single" w:sz="8" w:space="0" w:color="auto"/>
              <w:right w:val="single" w:sz="4" w:space="0" w:color="auto"/>
            </w:tcBorders>
            <w:shd w:val="clear" w:color="auto" w:fill="auto"/>
            <w:noWrap/>
            <w:vAlign w:val="center"/>
            <w:hideMark/>
          </w:tcPr>
          <w:p w14:paraId="03DC4E82" w14:textId="77777777" w:rsidR="00CA4BA6" w:rsidRPr="00E53EB3" w:rsidRDefault="00CA4BA6" w:rsidP="002730BE">
            <w:pPr>
              <w:jc w:val="center"/>
              <w:rPr>
                <w:rFonts w:ascii="Arial" w:hAnsi="Arial" w:cs="Arial"/>
                <w:i/>
                <w:iCs/>
                <w:sz w:val="16"/>
                <w:szCs w:val="16"/>
              </w:rPr>
            </w:pPr>
            <w:r w:rsidRPr="00E53EB3">
              <w:rPr>
                <w:rFonts w:ascii="Arial" w:hAnsi="Arial" w:cs="Arial"/>
                <w:i/>
                <w:iCs/>
                <w:sz w:val="16"/>
                <w:szCs w:val="16"/>
              </w:rPr>
              <w:t>1,00</w:t>
            </w:r>
          </w:p>
        </w:tc>
        <w:tc>
          <w:tcPr>
            <w:tcW w:w="1129" w:type="dxa"/>
            <w:tcBorders>
              <w:top w:val="nil"/>
              <w:left w:val="nil"/>
              <w:bottom w:val="single" w:sz="8" w:space="0" w:color="auto"/>
              <w:right w:val="single" w:sz="4" w:space="0" w:color="auto"/>
            </w:tcBorders>
            <w:shd w:val="clear" w:color="auto" w:fill="auto"/>
            <w:noWrap/>
            <w:vAlign w:val="center"/>
            <w:hideMark/>
          </w:tcPr>
          <w:p w14:paraId="35BC9350" w14:textId="45898EE1" w:rsidR="00CA4BA6" w:rsidRPr="00E53EB3" w:rsidRDefault="00C05610" w:rsidP="002730BE">
            <w:pPr>
              <w:jc w:val="center"/>
              <w:rPr>
                <w:rFonts w:ascii="Arial" w:hAnsi="Arial" w:cs="Arial"/>
                <w:i/>
                <w:iCs/>
                <w:sz w:val="16"/>
                <w:szCs w:val="16"/>
              </w:rPr>
            </w:pPr>
            <w:r w:rsidRPr="00E53EB3">
              <w:rPr>
                <w:rFonts w:ascii="Arial" w:hAnsi="Arial" w:cs="Arial"/>
                <w:i/>
                <w:iCs/>
                <w:sz w:val="16"/>
                <w:szCs w:val="16"/>
              </w:rPr>
              <w:t>5,20</w:t>
            </w:r>
          </w:p>
        </w:tc>
        <w:tc>
          <w:tcPr>
            <w:tcW w:w="1186" w:type="dxa"/>
            <w:tcBorders>
              <w:top w:val="nil"/>
              <w:left w:val="nil"/>
              <w:bottom w:val="nil"/>
              <w:right w:val="single" w:sz="12" w:space="0" w:color="auto"/>
            </w:tcBorders>
            <w:shd w:val="clear" w:color="auto" w:fill="auto"/>
            <w:vAlign w:val="center"/>
            <w:hideMark/>
          </w:tcPr>
          <w:p w14:paraId="1E6C45D9" w14:textId="5172B1AE" w:rsidR="00CA4BA6" w:rsidRPr="00E53EB3" w:rsidRDefault="00C05610" w:rsidP="002730BE">
            <w:pPr>
              <w:jc w:val="center"/>
              <w:rPr>
                <w:rFonts w:ascii="Arial" w:hAnsi="Arial" w:cs="Arial"/>
                <w:i/>
                <w:iCs/>
                <w:sz w:val="16"/>
                <w:szCs w:val="16"/>
              </w:rPr>
            </w:pPr>
            <w:r w:rsidRPr="00E53EB3">
              <w:rPr>
                <w:rFonts w:ascii="Arial" w:hAnsi="Arial" w:cs="Arial"/>
                <w:i/>
                <w:iCs/>
                <w:sz w:val="16"/>
                <w:szCs w:val="16"/>
              </w:rPr>
              <w:t>5,20</w:t>
            </w:r>
          </w:p>
        </w:tc>
      </w:tr>
      <w:tr w:rsidR="00CA4BA6" w:rsidRPr="00C32198" w14:paraId="1A93F68E" w14:textId="77777777" w:rsidTr="00C55F86">
        <w:trPr>
          <w:trHeight w:val="308"/>
        </w:trPr>
        <w:tc>
          <w:tcPr>
            <w:tcW w:w="7393" w:type="dxa"/>
            <w:gridSpan w:val="5"/>
            <w:tcBorders>
              <w:top w:val="single" w:sz="8" w:space="0" w:color="auto"/>
              <w:left w:val="single" w:sz="12" w:space="0" w:color="auto"/>
              <w:bottom w:val="single" w:sz="12" w:space="0" w:color="auto"/>
              <w:right w:val="single" w:sz="8" w:space="0" w:color="000000"/>
            </w:tcBorders>
            <w:shd w:val="clear" w:color="000000" w:fill="EAEAEA"/>
            <w:vAlign w:val="center"/>
            <w:hideMark/>
          </w:tcPr>
          <w:p w14:paraId="7E058AA7" w14:textId="77777777" w:rsidR="00CA4BA6" w:rsidRPr="00E53EB3" w:rsidRDefault="00CA4BA6" w:rsidP="002730BE">
            <w:pPr>
              <w:jc w:val="right"/>
              <w:rPr>
                <w:rFonts w:ascii="Arial" w:hAnsi="Arial" w:cs="Arial"/>
                <w:b/>
                <w:bCs/>
                <w:i/>
                <w:iCs/>
                <w:sz w:val="16"/>
                <w:szCs w:val="16"/>
              </w:rPr>
            </w:pPr>
            <w:r w:rsidRPr="00E53EB3">
              <w:rPr>
                <w:rFonts w:ascii="Arial" w:hAnsi="Arial" w:cs="Arial"/>
                <w:b/>
                <w:bCs/>
                <w:i/>
                <w:iCs/>
                <w:sz w:val="16"/>
                <w:szCs w:val="16"/>
              </w:rPr>
              <w:t xml:space="preserve">Celkový redukovaný odběr plynu </w:t>
            </w:r>
            <w:r w:rsidRPr="00E53EB3">
              <w:rPr>
                <w:rFonts w:ascii="Arial" w:hAnsi="Arial" w:cs="Arial"/>
                <w:i/>
                <w:iCs/>
                <w:sz w:val="16"/>
                <w:szCs w:val="16"/>
              </w:rPr>
              <w:t>(m</w:t>
            </w:r>
            <w:r w:rsidRPr="00E53EB3">
              <w:rPr>
                <w:rFonts w:ascii="Arial" w:hAnsi="Arial" w:cs="Arial"/>
                <w:i/>
                <w:iCs/>
                <w:sz w:val="16"/>
                <w:szCs w:val="16"/>
                <w:vertAlign w:val="superscript"/>
              </w:rPr>
              <w:t>3</w:t>
            </w:r>
            <w:r w:rsidRPr="00E53EB3">
              <w:rPr>
                <w:rFonts w:ascii="Arial" w:hAnsi="Arial" w:cs="Arial"/>
                <w:i/>
                <w:iCs/>
                <w:sz w:val="16"/>
                <w:szCs w:val="16"/>
              </w:rPr>
              <w:t>/h)</w:t>
            </w:r>
          </w:p>
        </w:tc>
        <w:tc>
          <w:tcPr>
            <w:tcW w:w="1186" w:type="dxa"/>
            <w:tcBorders>
              <w:top w:val="single" w:sz="8" w:space="0" w:color="auto"/>
              <w:left w:val="nil"/>
              <w:bottom w:val="single" w:sz="12" w:space="0" w:color="auto"/>
              <w:right w:val="single" w:sz="12" w:space="0" w:color="auto"/>
            </w:tcBorders>
            <w:shd w:val="clear" w:color="auto" w:fill="auto"/>
            <w:vAlign w:val="center"/>
            <w:hideMark/>
          </w:tcPr>
          <w:p w14:paraId="35A51E9B" w14:textId="252568BB" w:rsidR="00CA4BA6" w:rsidRPr="00E53EB3" w:rsidRDefault="00C05610" w:rsidP="002730BE">
            <w:pPr>
              <w:jc w:val="center"/>
              <w:rPr>
                <w:rFonts w:ascii="Arial" w:hAnsi="Arial" w:cs="Arial"/>
                <w:b/>
                <w:bCs/>
                <w:i/>
                <w:iCs/>
                <w:sz w:val="16"/>
                <w:szCs w:val="16"/>
              </w:rPr>
            </w:pPr>
            <w:r w:rsidRPr="00E53EB3">
              <w:rPr>
                <w:rFonts w:ascii="Arial" w:hAnsi="Arial" w:cs="Arial"/>
                <w:b/>
                <w:bCs/>
                <w:i/>
                <w:iCs/>
                <w:sz w:val="16"/>
                <w:szCs w:val="16"/>
              </w:rPr>
              <w:t>5,20</w:t>
            </w:r>
          </w:p>
        </w:tc>
      </w:tr>
    </w:tbl>
    <w:p w14:paraId="413155C2" w14:textId="433623B2" w:rsidR="00C30420" w:rsidRDefault="00C338B9" w:rsidP="00CA4BA6">
      <w:pPr>
        <w:spacing w:before="120" w:after="120"/>
        <w:rPr>
          <w:i/>
          <w:iCs/>
          <w:sz w:val="22"/>
          <w:szCs w:val="22"/>
        </w:rPr>
      </w:pPr>
      <w:r w:rsidRPr="00C338B9">
        <w:rPr>
          <w:b/>
          <w:bCs/>
          <w:i/>
          <w:iCs/>
          <w:sz w:val="22"/>
          <w:szCs w:val="22"/>
        </w:rPr>
        <w:t>Poznámka:</w:t>
      </w:r>
      <w:r w:rsidRPr="00C338B9">
        <w:rPr>
          <w:i/>
          <w:iCs/>
          <w:sz w:val="22"/>
          <w:szCs w:val="22"/>
        </w:rPr>
        <w:t xml:space="preserve"> </w:t>
      </w:r>
      <w:r w:rsidR="00CA4BA6" w:rsidRPr="00C338B9">
        <w:rPr>
          <w:i/>
          <w:iCs/>
          <w:sz w:val="22"/>
          <w:szCs w:val="22"/>
        </w:rPr>
        <w:t xml:space="preserve">Roční množství odebraného plynu </w:t>
      </w:r>
      <w:r w:rsidR="00A94F81" w:rsidRPr="00C338B9">
        <w:rPr>
          <w:i/>
          <w:iCs/>
          <w:sz w:val="22"/>
          <w:szCs w:val="22"/>
        </w:rPr>
        <w:t xml:space="preserve">– viz. dokladová část dokumentace pro stavební řízení – Průkaz energetické náročnosti budovy, vypracovaný dle </w:t>
      </w:r>
      <w:proofErr w:type="spellStart"/>
      <w:r w:rsidR="00A94F81" w:rsidRPr="00C338B9">
        <w:rPr>
          <w:i/>
          <w:iCs/>
          <w:sz w:val="22"/>
          <w:szCs w:val="22"/>
        </w:rPr>
        <w:t>vyhl</w:t>
      </w:r>
      <w:proofErr w:type="spellEnd"/>
      <w:r w:rsidR="00A94F81" w:rsidRPr="00C338B9">
        <w:rPr>
          <w:i/>
          <w:iCs/>
          <w:sz w:val="22"/>
          <w:szCs w:val="22"/>
        </w:rPr>
        <w:t>. 264/2020 Sb.</w:t>
      </w:r>
    </w:p>
    <w:p w14:paraId="0DEBD38E" w14:textId="77777777" w:rsidR="00D7329A" w:rsidRPr="00CE2CFD" w:rsidRDefault="00D7329A" w:rsidP="00D7329A">
      <w:pPr>
        <w:spacing w:after="120" w:line="240" w:lineRule="atLeast"/>
        <w:jc w:val="both"/>
        <w:rPr>
          <w:sz w:val="22"/>
          <w:u w:val="single"/>
        </w:rPr>
      </w:pPr>
      <w:proofErr w:type="gramStart"/>
      <w:r w:rsidRPr="00CE2CFD">
        <w:rPr>
          <w:b/>
          <w:i/>
          <w:sz w:val="22"/>
          <w:u w:val="single"/>
        </w:rPr>
        <w:t>OPZ:  plynový</w:t>
      </w:r>
      <w:proofErr w:type="gramEnd"/>
      <w:r w:rsidRPr="00CE2CFD">
        <w:rPr>
          <w:b/>
          <w:i/>
          <w:sz w:val="22"/>
          <w:u w:val="single"/>
        </w:rPr>
        <w:t xml:space="preserve"> kotel bude </w:t>
      </w:r>
      <w:r w:rsidRPr="00CE2CFD">
        <w:rPr>
          <w:sz w:val="22"/>
          <w:u w:val="single"/>
        </w:rPr>
        <w:t>v provedení C podle TPG 800 00.</w:t>
      </w:r>
    </w:p>
    <w:p w14:paraId="2339E4F2" w14:textId="77777777" w:rsidR="00227CE9" w:rsidRDefault="00D7329A" w:rsidP="00CB7A1A">
      <w:pPr>
        <w:numPr>
          <w:ilvl w:val="0"/>
          <w:numId w:val="2"/>
        </w:numPr>
        <w:tabs>
          <w:tab w:val="clear" w:pos="1350"/>
        </w:tabs>
        <w:overflowPunct w:val="0"/>
        <w:autoSpaceDE w:val="0"/>
        <w:autoSpaceDN w:val="0"/>
        <w:adjustRightInd w:val="0"/>
        <w:spacing w:before="120" w:after="120" w:line="240" w:lineRule="atLeast"/>
        <w:ind w:left="0" w:hanging="284"/>
        <w:jc w:val="both"/>
        <w:textAlignment w:val="baseline"/>
        <w:rPr>
          <w:sz w:val="22"/>
        </w:rPr>
      </w:pPr>
      <w:r w:rsidRPr="00CE2CFD">
        <w:rPr>
          <w:sz w:val="22"/>
        </w:rPr>
        <w:t>Kotel ÚT pro objekt s maximálním tepelným výkonem do</w:t>
      </w:r>
      <w:r>
        <w:rPr>
          <w:sz w:val="22"/>
        </w:rPr>
        <w:t xml:space="preserve"> 49</w:t>
      </w:r>
      <w:r w:rsidRPr="00CE2CFD">
        <w:rPr>
          <w:sz w:val="22"/>
        </w:rPr>
        <w:t xml:space="preserve"> kW a tomu odpovídajícím odběrem zemního plynu do max </w:t>
      </w:r>
      <w:r>
        <w:rPr>
          <w:b/>
          <w:sz w:val="22"/>
        </w:rPr>
        <w:t>5,2</w:t>
      </w:r>
      <w:r w:rsidRPr="00CE2CFD">
        <w:rPr>
          <w:sz w:val="22"/>
        </w:rPr>
        <w:t xml:space="preserve"> </w:t>
      </w:r>
      <w:r w:rsidRPr="00CE2CFD">
        <w:rPr>
          <w:b/>
          <w:sz w:val="22"/>
        </w:rPr>
        <w:t>m</w:t>
      </w:r>
      <w:r w:rsidRPr="00CE2CFD">
        <w:rPr>
          <w:b/>
          <w:sz w:val="22"/>
          <w:vertAlign w:val="superscript"/>
        </w:rPr>
        <w:t>3</w:t>
      </w:r>
      <w:r w:rsidRPr="00CE2CFD">
        <w:rPr>
          <w:b/>
          <w:sz w:val="22"/>
        </w:rPr>
        <w:t>/hod</w:t>
      </w:r>
      <w:r w:rsidRPr="00CE2CFD">
        <w:rPr>
          <w:sz w:val="22"/>
        </w:rPr>
        <w:t>. Přívod spalovacího vzduchu a odvod spalin bude pro kotel nucený a bude proveden certifikovaným systémem odvodu spalin a přívodu vzduchu (předpoklad přes střechu objektu za dodržení podmínek ČSN 734201). Investor zajistí splnění uvedeného požadavku, stejně jako instalaci výše uvedeného typu plynového spotřebiče (především s ohledem na přívod spalovacího vzduchu a odvod spalin)! V případě dodatečných změn musí zajistit úpravu projektové dokumentace, a to před realizací navrženého zařízení.</w:t>
      </w:r>
      <w:r>
        <w:rPr>
          <w:sz w:val="22"/>
        </w:rPr>
        <w:t xml:space="preserve"> </w:t>
      </w:r>
    </w:p>
    <w:p w14:paraId="02C6ECC1" w14:textId="77777777" w:rsidR="00070BBF" w:rsidRDefault="00227CE9" w:rsidP="00CB7A1A">
      <w:pPr>
        <w:numPr>
          <w:ilvl w:val="0"/>
          <w:numId w:val="2"/>
        </w:numPr>
        <w:tabs>
          <w:tab w:val="clear" w:pos="1350"/>
        </w:tabs>
        <w:overflowPunct w:val="0"/>
        <w:autoSpaceDE w:val="0"/>
        <w:autoSpaceDN w:val="0"/>
        <w:adjustRightInd w:val="0"/>
        <w:spacing w:before="120" w:after="120" w:line="240" w:lineRule="atLeast"/>
        <w:ind w:left="0" w:hanging="284"/>
        <w:jc w:val="both"/>
        <w:textAlignment w:val="baseline"/>
        <w:rPr>
          <w:sz w:val="22"/>
        </w:rPr>
      </w:pPr>
      <w:r>
        <w:rPr>
          <w:sz w:val="22"/>
        </w:rPr>
        <w:t>Dodávka plynového kotle a jeho součástí, jako odvod spalin a sání spalovacího vzduchu je součástí profese vytápění!</w:t>
      </w:r>
    </w:p>
    <w:p w14:paraId="633F8F7F" w14:textId="21E9008D" w:rsidR="00070BBF" w:rsidRPr="00070BBF" w:rsidRDefault="00070BBF" w:rsidP="00CB7A1A">
      <w:pPr>
        <w:numPr>
          <w:ilvl w:val="0"/>
          <w:numId w:val="2"/>
        </w:numPr>
        <w:tabs>
          <w:tab w:val="clear" w:pos="1350"/>
        </w:tabs>
        <w:overflowPunct w:val="0"/>
        <w:autoSpaceDE w:val="0"/>
        <w:autoSpaceDN w:val="0"/>
        <w:adjustRightInd w:val="0"/>
        <w:spacing w:before="120" w:after="120" w:line="240" w:lineRule="atLeast"/>
        <w:ind w:left="0" w:hanging="284"/>
        <w:jc w:val="both"/>
        <w:textAlignment w:val="baseline"/>
        <w:rPr>
          <w:sz w:val="22"/>
        </w:rPr>
      </w:pPr>
      <w:r w:rsidRPr="00070BBF">
        <w:rPr>
          <w:sz w:val="22"/>
          <w:szCs w:val="22"/>
        </w:rPr>
        <w:t xml:space="preserve">Řízení chodu plynového kotle není součástí této dokumentace. Jeho chod zajišťuje profese </w:t>
      </w:r>
      <w:proofErr w:type="spellStart"/>
      <w:r w:rsidRPr="00070BBF">
        <w:rPr>
          <w:sz w:val="22"/>
          <w:szCs w:val="22"/>
        </w:rPr>
        <w:t>MaR</w:t>
      </w:r>
      <w:proofErr w:type="spellEnd"/>
      <w:r w:rsidRPr="00070BBF">
        <w:rPr>
          <w:sz w:val="22"/>
          <w:szCs w:val="22"/>
        </w:rPr>
        <w:t>.</w:t>
      </w:r>
    </w:p>
    <w:p w14:paraId="60E11768" w14:textId="77777777" w:rsidR="00D7329A" w:rsidRDefault="00D7329A" w:rsidP="00CB7A1A">
      <w:pPr>
        <w:numPr>
          <w:ilvl w:val="0"/>
          <w:numId w:val="2"/>
        </w:numPr>
        <w:tabs>
          <w:tab w:val="clear" w:pos="1350"/>
        </w:tabs>
        <w:overflowPunct w:val="0"/>
        <w:autoSpaceDE w:val="0"/>
        <w:autoSpaceDN w:val="0"/>
        <w:adjustRightInd w:val="0"/>
        <w:spacing w:before="120" w:after="120" w:line="240" w:lineRule="atLeast"/>
        <w:ind w:left="0" w:hanging="284"/>
        <w:jc w:val="both"/>
        <w:textAlignment w:val="baseline"/>
        <w:rPr>
          <w:sz w:val="22"/>
          <w:szCs w:val="22"/>
        </w:rPr>
      </w:pPr>
      <w:r w:rsidRPr="00CE2CFD">
        <w:rPr>
          <w:sz w:val="22"/>
          <w:szCs w:val="22"/>
        </w:rPr>
        <w:t>K instalovaným armaturám před plynovým spotřebičem musí být zajištěn přístup v souladu s podmínkami výrobce!</w:t>
      </w:r>
    </w:p>
    <w:p w14:paraId="16B6B03B" w14:textId="1B9846C7" w:rsidR="002F4BB1" w:rsidRPr="00CE2CFD" w:rsidRDefault="002F4BB1" w:rsidP="00CB7A1A">
      <w:pPr>
        <w:numPr>
          <w:ilvl w:val="0"/>
          <w:numId w:val="2"/>
        </w:numPr>
        <w:tabs>
          <w:tab w:val="clear" w:pos="1350"/>
        </w:tabs>
        <w:overflowPunct w:val="0"/>
        <w:autoSpaceDE w:val="0"/>
        <w:autoSpaceDN w:val="0"/>
        <w:adjustRightInd w:val="0"/>
        <w:spacing w:before="120" w:after="120" w:line="240" w:lineRule="atLeast"/>
        <w:ind w:left="0" w:hanging="284"/>
        <w:jc w:val="both"/>
        <w:textAlignment w:val="baseline"/>
        <w:rPr>
          <w:sz w:val="22"/>
          <w:szCs w:val="22"/>
        </w:rPr>
      </w:pPr>
      <w:r>
        <w:rPr>
          <w:sz w:val="22"/>
          <w:szCs w:val="22"/>
        </w:rPr>
        <w:t xml:space="preserve">Okolo plynového </w:t>
      </w:r>
      <w:r w:rsidR="00AF64A1">
        <w:rPr>
          <w:sz w:val="22"/>
          <w:szCs w:val="22"/>
        </w:rPr>
        <w:t>k</w:t>
      </w:r>
      <w:r>
        <w:rPr>
          <w:sz w:val="22"/>
          <w:szCs w:val="22"/>
        </w:rPr>
        <w:t xml:space="preserve">otle </w:t>
      </w:r>
      <w:r w:rsidR="00AF64A1">
        <w:rPr>
          <w:sz w:val="22"/>
          <w:szCs w:val="22"/>
        </w:rPr>
        <w:t>m</w:t>
      </w:r>
      <w:r>
        <w:rPr>
          <w:sz w:val="22"/>
          <w:szCs w:val="22"/>
        </w:rPr>
        <w:t>usí být bezpodmínečně dostatečně velký servisní prostor pro řádnou obsluhu, provoz a servisní práce, vše dle návodu na montáž a obsluhu výrobce konkrétního dodaného kotle!</w:t>
      </w:r>
    </w:p>
    <w:p w14:paraId="3522754B" w14:textId="77777777" w:rsidR="00D7329A" w:rsidRDefault="00D7329A" w:rsidP="00CA4BA6">
      <w:pPr>
        <w:spacing w:before="120" w:after="120"/>
        <w:rPr>
          <w:i/>
          <w:iCs/>
          <w:sz w:val="22"/>
          <w:szCs w:val="22"/>
        </w:rPr>
      </w:pPr>
    </w:p>
    <w:p w14:paraId="1AB82E4A" w14:textId="47369154" w:rsidR="00532875" w:rsidRPr="00525C7E" w:rsidRDefault="00C30420" w:rsidP="00525C7E">
      <w:pPr>
        <w:pStyle w:val="Nadpis1"/>
        <w:rPr>
          <w:rFonts w:eastAsiaTheme="minorHAnsi"/>
          <w:bCs w:val="0"/>
          <w:i/>
          <w:iCs/>
          <w:u w:val="none"/>
          <w:lang w:eastAsia="en-US"/>
        </w:rPr>
      </w:pPr>
      <w:r>
        <w:rPr>
          <w:i/>
          <w:iCs/>
          <w:sz w:val="22"/>
          <w:szCs w:val="22"/>
        </w:rPr>
        <w:br w:type="page"/>
      </w:r>
      <w:bookmarkStart w:id="4" w:name="_Toc180581446"/>
      <w:r w:rsidR="00BA35F8" w:rsidRPr="00525C7E">
        <w:rPr>
          <w:rFonts w:eastAsiaTheme="minorHAnsi"/>
          <w:bCs w:val="0"/>
          <w:i/>
          <w:iCs/>
          <w:u w:val="none"/>
          <w:lang w:eastAsia="en-US"/>
        </w:rPr>
        <w:lastRenderedPageBreak/>
        <w:t>4</w:t>
      </w:r>
      <w:r w:rsidR="00387D2C" w:rsidRPr="00525C7E">
        <w:rPr>
          <w:rFonts w:eastAsiaTheme="minorHAnsi"/>
          <w:bCs w:val="0"/>
          <w:i/>
          <w:iCs/>
          <w:u w:val="none"/>
          <w:lang w:eastAsia="en-US"/>
        </w:rPr>
        <w:t>.   Technické provedení</w:t>
      </w:r>
      <w:bookmarkEnd w:id="4"/>
    </w:p>
    <w:p w14:paraId="7F4D73DA" w14:textId="14C53E3F" w:rsidR="00070BBF" w:rsidRPr="00070BBF" w:rsidRDefault="00070BBF" w:rsidP="00070BBF">
      <w:pPr>
        <w:pStyle w:val="Zkladntextodsazen2"/>
        <w:spacing w:before="120" w:line="240" w:lineRule="atLeast"/>
        <w:ind w:left="0" w:firstLine="539"/>
        <w:jc w:val="both"/>
        <w:rPr>
          <w:sz w:val="22"/>
          <w:szCs w:val="22"/>
        </w:rPr>
      </w:pPr>
      <w:r w:rsidRPr="00070BBF">
        <w:rPr>
          <w:sz w:val="22"/>
          <w:szCs w:val="22"/>
        </w:rPr>
        <w:t>Pro nové vnitřní rozvody plynu v objektu bude použito ocelových trub z materiálu třídy 11 dle ČSN 425710 (především z důvodů mechanické odolnosti v</w:t>
      </w:r>
      <w:r w:rsidR="00B9112B">
        <w:rPr>
          <w:sz w:val="22"/>
          <w:szCs w:val="22"/>
        </w:rPr>
        <w:t> </w:t>
      </w:r>
      <w:r w:rsidRPr="00070BBF">
        <w:rPr>
          <w:sz w:val="22"/>
          <w:szCs w:val="22"/>
        </w:rPr>
        <w:t>prostorách</w:t>
      </w:r>
      <w:r w:rsidR="00B9112B">
        <w:rPr>
          <w:sz w:val="22"/>
          <w:szCs w:val="22"/>
        </w:rPr>
        <w:t xml:space="preserve"> technické místnosti</w:t>
      </w:r>
      <w:r w:rsidRPr="00070BBF">
        <w:rPr>
          <w:sz w:val="22"/>
          <w:szCs w:val="22"/>
        </w:rPr>
        <w:t xml:space="preserve">). Plynovod bude spojen přednostně svařováním, s výjimkou nezbytných závitových spojů a bude proveden ve spádu nejméně </w:t>
      </w:r>
      <w:proofErr w:type="gramStart"/>
      <w:r w:rsidRPr="00070BBF">
        <w:rPr>
          <w:sz w:val="22"/>
          <w:szCs w:val="22"/>
        </w:rPr>
        <w:t>0,2%</w:t>
      </w:r>
      <w:proofErr w:type="gramEnd"/>
      <w:r w:rsidRPr="00070BBF">
        <w:rPr>
          <w:sz w:val="22"/>
          <w:szCs w:val="22"/>
        </w:rPr>
        <w:t xml:space="preserve"> ke spotřebiči. Závitové spoje a jejich těsnící prostředky musí odpovídat požadavkům ČSN EN 1775 ed.2.</w:t>
      </w:r>
    </w:p>
    <w:p w14:paraId="59626CA0" w14:textId="77777777" w:rsidR="00070BBF" w:rsidRPr="00FE7508" w:rsidRDefault="00070BBF" w:rsidP="00070BBF">
      <w:pPr>
        <w:pStyle w:val="Zkladntextodsazen2"/>
        <w:spacing w:before="60" w:after="60" w:line="240" w:lineRule="atLeast"/>
        <w:ind w:left="0" w:firstLine="567"/>
        <w:jc w:val="both"/>
        <w:rPr>
          <w:sz w:val="22"/>
          <w:szCs w:val="22"/>
        </w:rPr>
      </w:pPr>
      <w:r w:rsidRPr="00B33CB8">
        <w:rPr>
          <w:sz w:val="22"/>
          <w:szCs w:val="22"/>
          <w:u w:val="single"/>
        </w:rPr>
        <w:t xml:space="preserve">Potrubí uvnitř objektu bude </w:t>
      </w:r>
      <w:r w:rsidRPr="00A40648">
        <w:rPr>
          <w:sz w:val="22"/>
          <w:szCs w:val="22"/>
          <w:u w:val="single"/>
        </w:rPr>
        <w:t>volně vedeno</w:t>
      </w:r>
      <w:r w:rsidRPr="00FE7508">
        <w:rPr>
          <w:sz w:val="22"/>
          <w:szCs w:val="22"/>
        </w:rPr>
        <w:t xml:space="preserve"> po povrchu stavebních konstrukcí</w:t>
      </w:r>
      <w:r>
        <w:rPr>
          <w:sz w:val="22"/>
          <w:szCs w:val="22"/>
        </w:rPr>
        <w:t xml:space="preserve">, </w:t>
      </w:r>
      <w:r w:rsidRPr="00FE7508">
        <w:rPr>
          <w:sz w:val="22"/>
          <w:szCs w:val="22"/>
        </w:rPr>
        <w:t xml:space="preserve">s upevněním systémovými objímkami a konzolami. Úchyty, kterými je potrubí upevněno, musí být z nehořlavého materiálu. U samostatného vedení potrubí se provede zejména u ohybů, uzávěrů a před spotřebiči. </w:t>
      </w:r>
    </w:p>
    <w:p w14:paraId="2FEE2ED6" w14:textId="77777777" w:rsidR="00070BBF" w:rsidRDefault="00070BBF" w:rsidP="00070BBF">
      <w:pPr>
        <w:pStyle w:val="Zkladntextodsazen2"/>
        <w:spacing w:before="60" w:after="60" w:line="240" w:lineRule="atLeast"/>
        <w:ind w:left="0" w:firstLine="567"/>
        <w:jc w:val="both"/>
        <w:rPr>
          <w:sz w:val="22"/>
          <w:szCs w:val="22"/>
        </w:rPr>
      </w:pPr>
      <w:r w:rsidRPr="00FE7508">
        <w:rPr>
          <w:sz w:val="22"/>
          <w:szCs w:val="22"/>
        </w:rPr>
        <w:t xml:space="preserve">Mezi plynovodem a zdí musí být min. vzdálenost nejméně </w:t>
      </w:r>
      <w:smartTag w:uri="urn:schemas-microsoft-com:office:smarttags" w:element="metricconverter">
        <w:smartTagPr>
          <w:attr w:name="ProductID" w:val="20 mm"/>
        </w:smartTagPr>
        <w:r w:rsidRPr="00FE7508">
          <w:rPr>
            <w:sz w:val="22"/>
            <w:szCs w:val="22"/>
          </w:rPr>
          <w:t>20 mm</w:t>
        </w:r>
      </w:smartTag>
      <w:r w:rsidRPr="00FE7508">
        <w:rPr>
          <w:sz w:val="22"/>
          <w:szCs w:val="22"/>
        </w:rPr>
        <w:t xml:space="preserve">. Nad podlahou musí být vedeno potrubí min. </w:t>
      </w:r>
      <w:smartTag w:uri="urn:schemas-microsoft-com:office:smarttags" w:element="metricconverter">
        <w:smartTagPr>
          <w:attr w:name="ProductID" w:val="10 cm"/>
        </w:smartTagPr>
        <w:r w:rsidRPr="00FE7508">
          <w:rPr>
            <w:sz w:val="22"/>
            <w:szCs w:val="22"/>
          </w:rPr>
          <w:t>10 cm</w:t>
        </w:r>
      </w:smartTag>
      <w:r w:rsidRPr="00FE7508">
        <w:rPr>
          <w:sz w:val="22"/>
          <w:szCs w:val="22"/>
        </w:rPr>
        <w:t xml:space="preserve">. Od ostatních vedení - </w:t>
      </w:r>
      <w:proofErr w:type="gramStart"/>
      <w:r w:rsidRPr="00FE7508">
        <w:rPr>
          <w:sz w:val="22"/>
          <w:szCs w:val="22"/>
        </w:rPr>
        <w:t>voda ,</w:t>
      </w:r>
      <w:proofErr w:type="gramEnd"/>
      <w:r w:rsidRPr="00FE7508">
        <w:rPr>
          <w:sz w:val="22"/>
          <w:szCs w:val="22"/>
        </w:rPr>
        <w:t xml:space="preserve"> elektřina -  musí být zachována vzdálenost nejméně </w:t>
      </w:r>
      <w:smartTag w:uri="urn:schemas-microsoft-com:office:smarttags" w:element="metricconverter">
        <w:smartTagPr>
          <w:attr w:name="ProductID" w:val="20 mm"/>
        </w:smartTagPr>
        <w:r w:rsidRPr="00FE7508">
          <w:rPr>
            <w:sz w:val="22"/>
            <w:szCs w:val="22"/>
          </w:rPr>
          <w:t>20 mm</w:t>
        </w:r>
      </w:smartTag>
      <w:r w:rsidRPr="00FE7508">
        <w:rPr>
          <w:sz w:val="22"/>
          <w:szCs w:val="22"/>
        </w:rPr>
        <w:t xml:space="preserve"> a to jak u vedení souběžných, tak i u vedení vzájemně se křižujících. Vnitřní plynovod nesmí sloužit jako nosná konstrukce jiných vedení a potrubí, a nesmí být připevňován k jiným vedením a potrubím, k nestabilním konstrukcím nebo částem vystaveným vibracím, </w:t>
      </w:r>
      <w:r w:rsidRPr="007768D8">
        <w:rPr>
          <w:sz w:val="22"/>
          <w:szCs w:val="22"/>
        </w:rPr>
        <w:t xml:space="preserve">tepelnému namáhání atd. </w:t>
      </w:r>
    </w:p>
    <w:p w14:paraId="5F87931E" w14:textId="23E1FB8B" w:rsidR="00070BBF" w:rsidRDefault="00070BBF" w:rsidP="00070BBF">
      <w:pPr>
        <w:pStyle w:val="Zkladntextodsazen2"/>
        <w:spacing w:before="60" w:after="60" w:line="240" w:lineRule="atLeast"/>
        <w:ind w:left="0" w:firstLine="567"/>
        <w:jc w:val="both"/>
        <w:rPr>
          <w:sz w:val="22"/>
          <w:szCs w:val="22"/>
        </w:rPr>
      </w:pPr>
      <w:r w:rsidRPr="007768D8">
        <w:rPr>
          <w:sz w:val="22"/>
          <w:szCs w:val="22"/>
        </w:rPr>
        <w:t xml:space="preserve">Prostup potrubí stavební konstrukcí se provede v souladu s TPG 704 01. </w:t>
      </w:r>
      <w:r w:rsidRPr="00FE7508">
        <w:rPr>
          <w:sz w:val="22"/>
          <w:szCs w:val="22"/>
        </w:rPr>
        <w:t xml:space="preserve">Především musí být proveden v ochranné ocelové </w:t>
      </w:r>
      <w:proofErr w:type="gramStart"/>
      <w:r w:rsidRPr="00FE7508">
        <w:rPr>
          <w:sz w:val="22"/>
          <w:szCs w:val="22"/>
        </w:rPr>
        <w:t>trubce - chráničce</w:t>
      </w:r>
      <w:proofErr w:type="gramEnd"/>
      <w:r w:rsidRPr="00FE7508">
        <w:rPr>
          <w:sz w:val="22"/>
          <w:szCs w:val="22"/>
        </w:rPr>
        <w:t xml:space="preserve">. Vnitřní část chráničky se před uložením potrubí opatří běžným dvojnásobným protikorozním nátěrem. Chránička bude přesahovat na každém konci nejméně </w:t>
      </w:r>
      <w:smartTag w:uri="urn:schemas-microsoft-com:office:smarttags" w:element="metricconverter">
        <w:smartTagPr>
          <w:attr w:name="ProductID" w:val="10 mm"/>
        </w:smartTagPr>
        <w:r w:rsidRPr="00FE7508">
          <w:rPr>
            <w:sz w:val="22"/>
            <w:szCs w:val="22"/>
          </w:rPr>
          <w:t>10 mm</w:t>
        </w:r>
      </w:smartTag>
      <w:r w:rsidRPr="00FE7508">
        <w:rPr>
          <w:sz w:val="22"/>
          <w:szCs w:val="22"/>
        </w:rPr>
        <w:t xml:space="preserve"> do volného prostoru. Prostup chráničkou bude z jedné strany utěsněn trvale pružným tmelem odolným proti vnikání vody a plynu</w:t>
      </w:r>
      <w:r>
        <w:rPr>
          <w:sz w:val="22"/>
          <w:szCs w:val="22"/>
        </w:rPr>
        <w:t xml:space="preserve"> (s požární odolností 90 min.)</w:t>
      </w:r>
      <w:r w:rsidRPr="00FE7508">
        <w:rPr>
          <w:sz w:val="22"/>
          <w:szCs w:val="22"/>
        </w:rPr>
        <w:t>. Nesmí dojít k vzájemnému kontaktu materiálu potrubí a chráničky, plynovod musí být veden v chráničce soustředně! Na plynovodu uloženém v chráničce nesmí být rozebíratelné spoje. Neuvedené náležitosti provedení chráničky budou dle TPG 70401.</w:t>
      </w:r>
    </w:p>
    <w:p w14:paraId="6F23DBC2" w14:textId="77777777" w:rsidR="00070BBF" w:rsidRPr="00FE7508" w:rsidRDefault="00070BBF" w:rsidP="00070BBF">
      <w:pPr>
        <w:pStyle w:val="Zkladntextodsazen2"/>
        <w:spacing w:before="60" w:after="60" w:line="240" w:lineRule="atLeast"/>
        <w:ind w:left="0" w:firstLine="567"/>
        <w:jc w:val="both"/>
        <w:rPr>
          <w:sz w:val="22"/>
          <w:szCs w:val="22"/>
        </w:rPr>
      </w:pPr>
      <w:r>
        <w:rPr>
          <w:sz w:val="22"/>
          <w:szCs w:val="22"/>
        </w:rPr>
        <w:t>Každý p</w:t>
      </w:r>
      <w:r w:rsidRPr="00FE7508">
        <w:rPr>
          <w:sz w:val="22"/>
          <w:szCs w:val="22"/>
        </w:rPr>
        <w:t>l</w:t>
      </w:r>
      <w:r>
        <w:rPr>
          <w:sz w:val="22"/>
          <w:szCs w:val="22"/>
        </w:rPr>
        <w:t>y</w:t>
      </w:r>
      <w:r w:rsidRPr="00FE7508">
        <w:rPr>
          <w:sz w:val="22"/>
          <w:szCs w:val="22"/>
        </w:rPr>
        <w:t xml:space="preserve">nový spotřebič musí být umístěn tak, aby byl zajištěn volný přístup k ovládacím a uzavíracím armaturám!  Před spotřebičem bude umístěn samostatný </w:t>
      </w:r>
      <w:proofErr w:type="gramStart"/>
      <w:r w:rsidRPr="00FE7508">
        <w:rPr>
          <w:sz w:val="22"/>
          <w:szCs w:val="22"/>
        </w:rPr>
        <w:t>uzávěr - kulový</w:t>
      </w:r>
      <w:proofErr w:type="gramEnd"/>
      <w:r w:rsidRPr="00FE7508">
        <w:rPr>
          <w:sz w:val="22"/>
          <w:szCs w:val="22"/>
        </w:rPr>
        <w:t xml:space="preserve"> kohout a to ve vzdálenosti max. </w:t>
      </w:r>
      <w:smartTag w:uri="urn:schemas-microsoft-com:office:smarttags" w:element="metricconverter">
        <w:smartTagPr>
          <w:attr w:name="ProductID" w:val="1,0 m"/>
        </w:smartTagPr>
        <w:r w:rsidRPr="00FE7508">
          <w:rPr>
            <w:sz w:val="22"/>
            <w:szCs w:val="22"/>
          </w:rPr>
          <w:t>1,0 m</w:t>
        </w:r>
      </w:smartTag>
      <w:r w:rsidRPr="00FE7508">
        <w:rPr>
          <w:sz w:val="22"/>
          <w:szCs w:val="22"/>
        </w:rPr>
        <w:t xml:space="preserve"> od spotřebiče - měřeno po potrubí nebo připojovací hadici. </w:t>
      </w:r>
    </w:p>
    <w:p w14:paraId="4DB296F7" w14:textId="77777777" w:rsidR="00070BBF" w:rsidRPr="00FE7508" w:rsidRDefault="00070BBF" w:rsidP="00070BBF">
      <w:pPr>
        <w:pStyle w:val="Zkladntextodsazen2"/>
        <w:spacing w:before="60" w:after="60" w:line="240" w:lineRule="atLeast"/>
        <w:ind w:left="0" w:firstLine="567"/>
        <w:jc w:val="both"/>
        <w:rPr>
          <w:sz w:val="22"/>
          <w:szCs w:val="22"/>
        </w:rPr>
      </w:pPr>
      <w:r w:rsidRPr="00FE7508">
        <w:rPr>
          <w:sz w:val="22"/>
          <w:szCs w:val="22"/>
        </w:rPr>
        <w:t>Veškeré instalované plynové spotřebiče musí být dodavatelem prací instalovány v souladu s </w:t>
      </w:r>
      <w:r w:rsidRPr="00FE7508">
        <w:rPr>
          <w:b/>
          <w:i/>
          <w:sz w:val="22"/>
          <w:szCs w:val="22"/>
        </w:rPr>
        <w:t>ČSN 061008 Požární bezpečnost tepelných zařízení</w:t>
      </w:r>
      <w:r w:rsidRPr="00FE7508">
        <w:rPr>
          <w:sz w:val="22"/>
          <w:szCs w:val="22"/>
        </w:rPr>
        <w:t>! Zároveň dodavatel prací musí respektovat pokyny pro instalaci plynových spotřebičů stanovených výrobcem zařízení.</w:t>
      </w:r>
    </w:p>
    <w:p w14:paraId="57565460" w14:textId="6B0E5F32" w:rsidR="00070BBF" w:rsidRPr="00FE7508" w:rsidRDefault="00070BBF" w:rsidP="00070BBF">
      <w:pPr>
        <w:pStyle w:val="Zkladntextodsazen2"/>
        <w:spacing w:before="60" w:after="60" w:line="240" w:lineRule="atLeast"/>
        <w:ind w:left="0" w:firstLine="567"/>
        <w:jc w:val="both"/>
        <w:rPr>
          <w:sz w:val="22"/>
          <w:szCs w:val="22"/>
        </w:rPr>
      </w:pPr>
      <w:r w:rsidRPr="00FE7508">
        <w:rPr>
          <w:sz w:val="22"/>
          <w:szCs w:val="22"/>
        </w:rPr>
        <w:t>Prostor místnost</w:t>
      </w:r>
      <w:r w:rsidR="0057553B">
        <w:rPr>
          <w:sz w:val="22"/>
          <w:szCs w:val="22"/>
        </w:rPr>
        <w:t>i</w:t>
      </w:r>
      <w:r w:rsidRPr="00FE7508">
        <w:rPr>
          <w:sz w:val="22"/>
          <w:szCs w:val="22"/>
        </w:rPr>
        <w:t>, kde bude osazen plynový kotel, bud</w:t>
      </w:r>
      <w:r w:rsidR="0057553B">
        <w:rPr>
          <w:sz w:val="22"/>
          <w:szCs w:val="22"/>
        </w:rPr>
        <w:t>e</w:t>
      </w:r>
      <w:r w:rsidRPr="00FE7508">
        <w:rPr>
          <w:sz w:val="22"/>
          <w:szCs w:val="22"/>
        </w:rPr>
        <w:t xml:space="preserve"> opatřen</w:t>
      </w:r>
      <w:r w:rsidR="0057553B">
        <w:rPr>
          <w:sz w:val="22"/>
          <w:szCs w:val="22"/>
        </w:rPr>
        <w:t>a</w:t>
      </w:r>
      <w:r w:rsidRPr="00FE7508">
        <w:rPr>
          <w:sz w:val="22"/>
          <w:szCs w:val="22"/>
        </w:rPr>
        <w:t xml:space="preserve"> lokálním detekčním zařízením pro signalizaci případného úniku plynu s akustickou signalizací (periodická kontrola jeho funkčnosti musí být součástí provozních kontrol plynového zařízení a musí být zajištěna vlastníkem objektu!!). Náležitosti osazení detektoru se řídí návodem výrobce!</w:t>
      </w:r>
    </w:p>
    <w:p w14:paraId="0789C673" w14:textId="77777777" w:rsidR="0057553B" w:rsidRDefault="00070BBF" w:rsidP="00070BBF">
      <w:pPr>
        <w:pStyle w:val="Zkladntextodsazen2"/>
        <w:spacing w:before="60" w:after="60" w:line="240" w:lineRule="atLeast"/>
        <w:ind w:left="0" w:firstLine="567"/>
        <w:jc w:val="both"/>
        <w:rPr>
          <w:sz w:val="22"/>
          <w:szCs w:val="22"/>
        </w:rPr>
      </w:pPr>
      <w:r w:rsidRPr="00FE7508">
        <w:rPr>
          <w:sz w:val="22"/>
          <w:szCs w:val="22"/>
        </w:rPr>
        <w:t xml:space="preserve">Zkouška plynoinstalace se provede v rozsahu </w:t>
      </w:r>
      <w:r w:rsidRPr="00FE7508">
        <w:rPr>
          <w:b/>
          <w:i/>
          <w:sz w:val="22"/>
          <w:szCs w:val="22"/>
        </w:rPr>
        <w:t>TPG</w:t>
      </w:r>
      <w:r>
        <w:rPr>
          <w:b/>
          <w:i/>
          <w:sz w:val="22"/>
          <w:szCs w:val="22"/>
        </w:rPr>
        <w:t xml:space="preserve"> </w:t>
      </w:r>
      <w:r w:rsidRPr="00FE7508">
        <w:rPr>
          <w:b/>
          <w:i/>
          <w:sz w:val="22"/>
          <w:szCs w:val="22"/>
        </w:rPr>
        <w:t>70</w:t>
      </w:r>
      <w:r>
        <w:rPr>
          <w:b/>
          <w:i/>
          <w:sz w:val="22"/>
          <w:szCs w:val="22"/>
        </w:rPr>
        <w:t xml:space="preserve">4 </w:t>
      </w:r>
      <w:r w:rsidRPr="00FE7508">
        <w:rPr>
          <w:b/>
          <w:i/>
          <w:sz w:val="22"/>
          <w:szCs w:val="22"/>
        </w:rPr>
        <w:t>01 Odběrní plynová zařízení a spotřebiče na plynná paliva v budovách</w:t>
      </w:r>
      <w:r w:rsidRPr="00FE7508">
        <w:rPr>
          <w:sz w:val="22"/>
          <w:szCs w:val="22"/>
        </w:rPr>
        <w:t xml:space="preserve"> – kapitola 6. Bude provedena zko</w:t>
      </w:r>
      <w:r>
        <w:rPr>
          <w:sz w:val="22"/>
          <w:szCs w:val="22"/>
        </w:rPr>
        <w:t xml:space="preserve">uška pevnosti </w:t>
      </w:r>
      <w:proofErr w:type="gramStart"/>
      <w:r>
        <w:rPr>
          <w:sz w:val="22"/>
          <w:szCs w:val="22"/>
        </w:rPr>
        <w:t>1,75 násobkem</w:t>
      </w:r>
      <w:proofErr w:type="gramEnd"/>
      <w:r>
        <w:rPr>
          <w:sz w:val="22"/>
          <w:szCs w:val="22"/>
        </w:rPr>
        <w:t xml:space="preserve"> MOP</w:t>
      </w:r>
      <w:r w:rsidRPr="00FE7508">
        <w:rPr>
          <w:sz w:val="22"/>
          <w:szCs w:val="22"/>
        </w:rPr>
        <w:t xml:space="preserve">, zkouška těsnosti 1,5 násobkem MOP (min. 15 </w:t>
      </w:r>
      <w:proofErr w:type="spellStart"/>
      <w:r w:rsidRPr="00FE7508">
        <w:rPr>
          <w:sz w:val="22"/>
          <w:szCs w:val="22"/>
        </w:rPr>
        <w:t>kPa</w:t>
      </w:r>
      <w:proofErr w:type="spellEnd"/>
      <w:r w:rsidRPr="00FE7508">
        <w:rPr>
          <w:sz w:val="22"/>
          <w:szCs w:val="22"/>
        </w:rPr>
        <w:t xml:space="preserve">). Zkoušku těsnosti lze provést současně se zkouškou pevnosti. Zkušební médium – vzduch, inertní plyn (dusík). Ostatní neuvedené náležitosti zkoušek se řídí výše uvedeným TPG. </w:t>
      </w:r>
    </w:p>
    <w:p w14:paraId="25EFCE21" w14:textId="21670078" w:rsidR="00070BBF" w:rsidRPr="00B33CB8" w:rsidRDefault="00070BBF" w:rsidP="00070BBF">
      <w:pPr>
        <w:pStyle w:val="Zkladntextodsazen2"/>
        <w:spacing w:before="60" w:after="60" w:line="240" w:lineRule="atLeast"/>
        <w:ind w:left="0" w:firstLine="567"/>
        <w:jc w:val="both"/>
        <w:rPr>
          <w:sz w:val="22"/>
          <w:szCs w:val="22"/>
          <w:u w:val="single"/>
        </w:rPr>
      </w:pPr>
      <w:r w:rsidRPr="00B33CB8">
        <w:rPr>
          <w:sz w:val="22"/>
          <w:szCs w:val="22"/>
          <w:u w:val="single"/>
        </w:rPr>
        <w:t xml:space="preserve">Po odzkoušení se ocelová část plynovodu opatří </w:t>
      </w:r>
      <w:r w:rsidR="0026110D">
        <w:rPr>
          <w:sz w:val="22"/>
          <w:szCs w:val="22"/>
          <w:u w:val="single"/>
        </w:rPr>
        <w:t xml:space="preserve">dvojnásobným </w:t>
      </w:r>
      <w:r w:rsidRPr="00B33CB8">
        <w:rPr>
          <w:sz w:val="22"/>
          <w:szCs w:val="22"/>
          <w:u w:val="single"/>
        </w:rPr>
        <w:t>svrchním ochranným nátěrem</w:t>
      </w:r>
      <w:r w:rsidR="00844DBE">
        <w:rPr>
          <w:sz w:val="22"/>
          <w:szCs w:val="22"/>
          <w:u w:val="single"/>
        </w:rPr>
        <w:t xml:space="preserve"> žluté barvy</w:t>
      </w:r>
      <w:r w:rsidRPr="00B33CB8">
        <w:rPr>
          <w:sz w:val="22"/>
          <w:szCs w:val="22"/>
          <w:u w:val="single"/>
        </w:rPr>
        <w:t>.</w:t>
      </w:r>
    </w:p>
    <w:p w14:paraId="7BC38700" w14:textId="77777777" w:rsidR="00070BBF" w:rsidRDefault="00070BBF" w:rsidP="00070BBF">
      <w:pPr>
        <w:pStyle w:val="Zkladntextodsazen2"/>
        <w:spacing w:before="60" w:after="60" w:line="240" w:lineRule="atLeast"/>
        <w:ind w:left="0" w:firstLine="567"/>
        <w:jc w:val="both"/>
        <w:rPr>
          <w:sz w:val="22"/>
          <w:szCs w:val="22"/>
        </w:rPr>
      </w:pPr>
      <w:r w:rsidRPr="00FE7508">
        <w:rPr>
          <w:sz w:val="22"/>
          <w:szCs w:val="22"/>
        </w:rPr>
        <w:t xml:space="preserve">Provozovatel a uživatel připojených plynového odběrného zařízení je povinen jej udržovat ve stavu, který odpovídá příslušným technickým normám a právním předpisům v oblasti bezpečnosti </w:t>
      </w:r>
      <w:r w:rsidRPr="00FE7508">
        <w:rPr>
          <w:sz w:val="22"/>
          <w:szCs w:val="22"/>
        </w:rPr>
        <w:br/>
        <w:t>práce. Oprávněná organizace, která provede výše uvedené práce je povinna prokazatelně seznámit provozovatele a uživatele se základními pokyny pro provoz, kontroly a revize. Montážní práce smí provádět pouze organizace s oprávněním k této činnosti a pracovníci, kteří splňují podmínky odborné způsobilosti. Svářečské práce mohou provádět pouze pracovníci, kteří mají platný svářečský průkaz pro svařování. Majitel objektu je povinen vést o rozvodu plynu aktuální a dostupnou dokumentaci.</w:t>
      </w:r>
    </w:p>
    <w:p w14:paraId="171F01FD" w14:textId="77777777" w:rsidR="00070BBF" w:rsidRPr="0097148E" w:rsidRDefault="00070BBF" w:rsidP="00070BBF">
      <w:pPr>
        <w:spacing w:before="60" w:after="60"/>
        <w:ind w:firstLine="369"/>
        <w:jc w:val="both"/>
        <w:rPr>
          <w:sz w:val="22"/>
          <w:szCs w:val="22"/>
          <w:lang w:val="x-none" w:eastAsia="x-none"/>
        </w:rPr>
      </w:pPr>
      <w:r w:rsidRPr="0097148E">
        <w:rPr>
          <w:sz w:val="22"/>
          <w:szCs w:val="22"/>
          <w:lang w:eastAsia="x-none"/>
        </w:rPr>
        <w:t>Po dokončení montážních prací zajistí dodavatel dokumentaci skutečného provedení rozvodů plynu, kterou předá stavebníkovi. Provozovatel bezpodmínečně zajistí, aby při provozování OPZ byly trvale zajištěny podmínky na prostředí instalace OPZ v souladu s požadavky výrobce zařízení!</w:t>
      </w:r>
    </w:p>
    <w:p w14:paraId="69E95ECF" w14:textId="77777777" w:rsidR="00844DBE" w:rsidRDefault="00844DBE" w:rsidP="00070BBF">
      <w:pPr>
        <w:spacing w:before="120" w:after="120" w:line="240" w:lineRule="atLeast"/>
        <w:jc w:val="both"/>
        <w:rPr>
          <w:b/>
          <w:sz w:val="22"/>
          <w:szCs w:val="22"/>
          <w:u w:val="single"/>
        </w:rPr>
      </w:pPr>
    </w:p>
    <w:p w14:paraId="1B9C0B79" w14:textId="1A5C81B9" w:rsidR="00070BBF" w:rsidRPr="00D5779F" w:rsidRDefault="00070BBF" w:rsidP="00070BBF">
      <w:pPr>
        <w:spacing w:before="120" w:after="120" w:line="240" w:lineRule="atLeast"/>
        <w:jc w:val="both"/>
        <w:rPr>
          <w:b/>
          <w:sz w:val="22"/>
          <w:szCs w:val="22"/>
          <w:u w:val="single"/>
        </w:rPr>
      </w:pPr>
      <w:r w:rsidRPr="00D5779F">
        <w:rPr>
          <w:b/>
          <w:sz w:val="22"/>
          <w:szCs w:val="22"/>
          <w:u w:val="single"/>
        </w:rPr>
        <w:lastRenderedPageBreak/>
        <w:t>Podmínky pro uvedení odběrného plynového zařízení do provozu:</w:t>
      </w:r>
    </w:p>
    <w:p w14:paraId="4C70DC26" w14:textId="77777777" w:rsidR="00070BBF" w:rsidRDefault="00070BBF" w:rsidP="00070BBF">
      <w:pPr>
        <w:numPr>
          <w:ilvl w:val="0"/>
          <w:numId w:val="3"/>
        </w:numPr>
        <w:tabs>
          <w:tab w:val="clear" w:pos="360"/>
        </w:tabs>
        <w:spacing w:before="120" w:after="120" w:line="240" w:lineRule="atLeast"/>
        <w:ind w:left="0"/>
        <w:contextualSpacing/>
        <w:jc w:val="both"/>
        <w:rPr>
          <w:sz w:val="22"/>
          <w:szCs w:val="22"/>
        </w:rPr>
      </w:pPr>
      <w:r>
        <w:rPr>
          <w:sz w:val="22"/>
          <w:szCs w:val="22"/>
        </w:rPr>
        <w:t>Instalace rozvodů plynu a souvisejícího zařízení musí být provedena pouze kvalifikovanou osobou, která má patřičné vzdělání a kvalifikaci a je držitelem platného osvědčení.</w:t>
      </w:r>
    </w:p>
    <w:p w14:paraId="20BA8AAD" w14:textId="77777777" w:rsidR="00070BBF" w:rsidRPr="00D5779F" w:rsidRDefault="00070BBF" w:rsidP="00070BBF">
      <w:pPr>
        <w:numPr>
          <w:ilvl w:val="0"/>
          <w:numId w:val="3"/>
        </w:numPr>
        <w:tabs>
          <w:tab w:val="clear" w:pos="360"/>
        </w:tabs>
        <w:spacing w:before="120" w:after="120" w:line="240" w:lineRule="atLeast"/>
        <w:ind w:left="0"/>
        <w:contextualSpacing/>
        <w:jc w:val="both"/>
        <w:rPr>
          <w:sz w:val="22"/>
          <w:szCs w:val="22"/>
        </w:rPr>
      </w:pPr>
      <w:r w:rsidRPr="00D5779F">
        <w:rPr>
          <w:sz w:val="22"/>
          <w:szCs w:val="22"/>
        </w:rPr>
        <w:t xml:space="preserve">Výchozí revize plynového zařízení dle </w:t>
      </w:r>
      <w:proofErr w:type="spellStart"/>
      <w:r w:rsidRPr="00D5779F">
        <w:rPr>
          <w:sz w:val="22"/>
          <w:szCs w:val="22"/>
        </w:rPr>
        <w:t>vyhl</w:t>
      </w:r>
      <w:proofErr w:type="spellEnd"/>
      <w:r w:rsidRPr="00D5779F">
        <w:rPr>
          <w:sz w:val="22"/>
          <w:szCs w:val="22"/>
        </w:rPr>
        <w:t>. 85/87 Sb. v souladu s ČSN EN 1775, ČSN 38 6405, TPG 704 01 revizním technikem plynového zařízení.</w:t>
      </w:r>
    </w:p>
    <w:p w14:paraId="2F66E5C4" w14:textId="77777777" w:rsidR="00070BBF" w:rsidRDefault="00070BBF" w:rsidP="00070BBF">
      <w:pPr>
        <w:numPr>
          <w:ilvl w:val="0"/>
          <w:numId w:val="3"/>
        </w:numPr>
        <w:tabs>
          <w:tab w:val="clear" w:pos="360"/>
        </w:tabs>
        <w:spacing w:before="120" w:after="120" w:line="240" w:lineRule="atLeast"/>
        <w:ind w:left="0"/>
        <w:contextualSpacing/>
        <w:jc w:val="both"/>
        <w:rPr>
          <w:sz w:val="22"/>
          <w:szCs w:val="22"/>
        </w:rPr>
      </w:pPr>
      <w:r w:rsidRPr="00D5779F">
        <w:rPr>
          <w:sz w:val="22"/>
          <w:szCs w:val="22"/>
        </w:rPr>
        <w:t>Odborného posouzení a schválení připojení plynových spotřebičů na spalinovou cestu, resp. splnění požadavků ČSN 734201/2008 Komíny a kouřovody – navrhování, provádění a připojování spotřebičů paliv.</w:t>
      </w:r>
    </w:p>
    <w:p w14:paraId="19895EA8" w14:textId="77777777" w:rsidR="00070BBF" w:rsidRDefault="00070BBF" w:rsidP="00070BBF">
      <w:pPr>
        <w:numPr>
          <w:ilvl w:val="0"/>
          <w:numId w:val="3"/>
        </w:numPr>
        <w:tabs>
          <w:tab w:val="clear" w:pos="360"/>
        </w:tabs>
        <w:spacing w:before="120" w:after="120" w:line="240" w:lineRule="atLeast"/>
        <w:ind w:left="0"/>
        <w:contextualSpacing/>
        <w:jc w:val="both"/>
        <w:rPr>
          <w:sz w:val="22"/>
          <w:szCs w:val="22"/>
        </w:rPr>
      </w:pPr>
      <w:r w:rsidRPr="00D5779F">
        <w:rPr>
          <w:sz w:val="22"/>
          <w:szCs w:val="22"/>
        </w:rPr>
        <w:t xml:space="preserve">Montáž odběrního plynového zařízení provede organizace oprávněná k této činnosti dle zákona </w:t>
      </w:r>
    </w:p>
    <w:p w14:paraId="46010D53" w14:textId="77777777" w:rsidR="00070BBF" w:rsidRPr="00D5779F" w:rsidRDefault="00070BBF" w:rsidP="00070BBF">
      <w:pPr>
        <w:spacing w:before="120" w:after="120" w:line="240" w:lineRule="atLeast"/>
        <w:contextualSpacing/>
        <w:jc w:val="both"/>
        <w:rPr>
          <w:sz w:val="22"/>
          <w:szCs w:val="22"/>
        </w:rPr>
      </w:pPr>
      <w:r w:rsidRPr="00D5779F">
        <w:rPr>
          <w:sz w:val="22"/>
          <w:szCs w:val="22"/>
        </w:rPr>
        <w:t>č.</w:t>
      </w:r>
      <w:r>
        <w:rPr>
          <w:sz w:val="22"/>
          <w:szCs w:val="22"/>
        </w:rPr>
        <w:t xml:space="preserve"> </w:t>
      </w:r>
      <w:r w:rsidRPr="00D5779F">
        <w:rPr>
          <w:sz w:val="22"/>
          <w:szCs w:val="22"/>
        </w:rPr>
        <w:t xml:space="preserve">174/1968 Sb. </w:t>
      </w:r>
      <w:proofErr w:type="spellStart"/>
      <w:r w:rsidRPr="00D5779F">
        <w:rPr>
          <w:sz w:val="22"/>
          <w:szCs w:val="22"/>
        </w:rPr>
        <w:t>vyhl</w:t>
      </w:r>
      <w:proofErr w:type="spellEnd"/>
      <w:r w:rsidRPr="00D5779F">
        <w:rPr>
          <w:sz w:val="22"/>
          <w:szCs w:val="22"/>
        </w:rPr>
        <w:t>. č.</w:t>
      </w:r>
      <w:r>
        <w:rPr>
          <w:sz w:val="22"/>
          <w:szCs w:val="22"/>
        </w:rPr>
        <w:t xml:space="preserve"> </w:t>
      </w:r>
      <w:r w:rsidRPr="00D5779F">
        <w:rPr>
          <w:sz w:val="22"/>
          <w:szCs w:val="22"/>
        </w:rPr>
        <w:t xml:space="preserve">175/1975 Sb., ve znění </w:t>
      </w:r>
      <w:proofErr w:type="spellStart"/>
      <w:r w:rsidRPr="00D5779F">
        <w:rPr>
          <w:sz w:val="22"/>
          <w:szCs w:val="22"/>
        </w:rPr>
        <w:t>vyhl</w:t>
      </w:r>
      <w:proofErr w:type="spellEnd"/>
      <w:r w:rsidRPr="00D5779F">
        <w:rPr>
          <w:sz w:val="22"/>
          <w:szCs w:val="22"/>
        </w:rPr>
        <w:t>. č.</w:t>
      </w:r>
      <w:r>
        <w:rPr>
          <w:sz w:val="22"/>
          <w:szCs w:val="22"/>
        </w:rPr>
        <w:t xml:space="preserve"> </w:t>
      </w:r>
      <w:r w:rsidRPr="00D5779F">
        <w:rPr>
          <w:sz w:val="22"/>
          <w:szCs w:val="22"/>
        </w:rPr>
        <w:t>18/1986Sb.</w:t>
      </w:r>
    </w:p>
    <w:p w14:paraId="31690F22" w14:textId="77777777" w:rsidR="00070BBF" w:rsidRPr="00D5779F" w:rsidRDefault="00070BBF" w:rsidP="00070BBF">
      <w:pPr>
        <w:numPr>
          <w:ilvl w:val="0"/>
          <w:numId w:val="3"/>
        </w:numPr>
        <w:tabs>
          <w:tab w:val="clear" w:pos="360"/>
        </w:tabs>
        <w:spacing w:before="120" w:after="120" w:line="240" w:lineRule="atLeast"/>
        <w:ind w:left="0"/>
        <w:contextualSpacing/>
        <w:jc w:val="both"/>
        <w:rPr>
          <w:sz w:val="22"/>
          <w:szCs w:val="22"/>
        </w:rPr>
      </w:pPr>
      <w:r w:rsidRPr="00D5779F">
        <w:rPr>
          <w:sz w:val="22"/>
          <w:szCs w:val="22"/>
        </w:rPr>
        <w:t>Plynové spotřebiče uvede do provozu oprávněná servisní organizace. Vystaví protokol, který bude nedílnou součástí revizní zprávy (předávané dokumentace).</w:t>
      </w:r>
    </w:p>
    <w:p w14:paraId="267646FF" w14:textId="77777777" w:rsidR="00070BBF" w:rsidRPr="00D5779F" w:rsidRDefault="00070BBF" w:rsidP="00070BBF">
      <w:pPr>
        <w:numPr>
          <w:ilvl w:val="0"/>
          <w:numId w:val="3"/>
        </w:numPr>
        <w:tabs>
          <w:tab w:val="clear" w:pos="360"/>
        </w:tabs>
        <w:spacing w:before="120" w:after="120" w:line="240" w:lineRule="atLeast"/>
        <w:ind w:left="0"/>
        <w:contextualSpacing/>
        <w:jc w:val="both"/>
        <w:rPr>
          <w:sz w:val="22"/>
          <w:szCs w:val="22"/>
        </w:rPr>
      </w:pPr>
      <w:r w:rsidRPr="00D5779F">
        <w:rPr>
          <w:sz w:val="22"/>
          <w:szCs w:val="22"/>
        </w:rPr>
        <w:t>Při montážních pracích budou respektovány předpisy související:</w:t>
      </w:r>
    </w:p>
    <w:p w14:paraId="228E6E98" w14:textId="77777777" w:rsidR="00070BBF" w:rsidRDefault="00070BBF" w:rsidP="00070BBF">
      <w:pPr>
        <w:spacing w:before="120" w:after="120" w:line="240" w:lineRule="atLeast"/>
        <w:contextualSpacing/>
        <w:jc w:val="both"/>
        <w:rPr>
          <w:sz w:val="22"/>
          <w:szCs w:val="22"/>
        </w:rPr>
      </w:pPr>
      <w:r w:rsidRPr="000D022C">
        <w:rPr>
          <w:sz w:val="22"/>
          <w:szCs w:val="22"/>
        </w:rPr>
        <w:t>458/2000 Sb</w:t>
      </w:r>
      <w:r>
        <w:rPr>
          <w:sz w:val="22"/>
          <w:szCs w:val="22"/>
        </w:rPr>
        <w:t xml:space="preserve">. </w:t>
      </w:r>
      <w:r w:rsidRPr="000D022C">
        <w:rPr>
          <w:sz w:val="22"/>
          <w:szCs w:val="22"/>
        </w:rPr>
        <w:t xml:space="preserve">Zákon ze dne 28. listopadu 2000 o podmínkách podnikání a o výkonu státní správy </w:t>
      </w:r>
    </w:p>
    <w:p w14:paraId="4D357B69" w14:textId="77777777" w:rsidR="00070BBF" w:rsidRPr="000D022C" w:rsidRDefault="00070BBF" w:rsidP="00070BBF">
      <w:pPr>
        <w:spacing w:before="120" w:after="120" w:line="240" w:lineRule="atLeast"/>
        <w:contextualSpacing/>
        <w:jc w:val="both"/>
        <w:rPr>
          <w:sz w:val="22"/>
          <w:szCs w:val="22"/>
        </w:rPr>
      </w:pPr>
      <w:r w:rsidRPr="000D022C">
        <w:rPr>
          <w:sz w:val="22"/>
          <w:szCs w:val="22"/>
        </w:rPr>
        <w:t>v energetických odvětvích a o změně některých zákonů (energetický zákon).</w:t>
      </w:r>
    </w:p>
    <w:p w14:paraId="17CC3BD8" w14:textId="77777777" w:rsidR="00070BBF" w:rsidRDefault="00070BBF" w:rsidP="00070BBF">
      <w:pPr>
        <w:spacing w:before="120" w:after="120" w:line="240" w:lineRule="atLeast"/>
        <w:ind w:left="2127" w:hanging="2127"/>
        <w:contextualSpacing/>
        <w:jc w:val="both"/>
        <w:rPr>
          <w:sz w:val="22"/>
          <w:szCs w:val="22"/>
        </w:rPr>
      </w:pPr>
      <w:r w:rsidRPr="000D022C">
        <w:rPr>
          <w:sz w:val="22"/>
          <w:szCs w:val="22"/>
        </w:rPr>
        <w:t>EN 1775</w:t>
      </w:r>
      <w:r>
        <w:rPr>
          <w:sz w:val="22"/>
          <w:szCs w:val="22"/>
        </w:rPr>
        <w:t xml:space="preserve"> ed.2</w:t>
      </w:r>
      <w:r w:rsidRPr="000D022C">
        <w:rPr>
          <w:sz w:val="22"/>
          <w:szCs w:val="22"/>
        </w:rPr>
        <w:tab/>
        <w:t xml:space="preserve">zavedena v ČSN EN 1775 (38 6441) Zásobování plynem – Plynovody </w:t>
      </w:r>
    </w:p>
    <w:p w14:paraId="11209900" w14:textId="77777777" w:rsidR="00070BBF" w:rsidRPr="000D022C" w:rsidRDefault="00070BBF" w:rsidP="00070BBF">
      <w:pPr>
        <w:spacing w:before="120" w:after="120" w:line="240" w:lineRule="atLeast"/>
        <w:ind w:left="2127" w:hanging="3"/>
        <w:contextualSpacing/>
        <w:jc w:val="both"/>
        <w:rPr>
          <w:sz w:val="22"/>
          <w:szCs w:val="22"/>
        </w:rPr>
      </w:pPr>
      <w:r w:rsidRPr="000D022C">
        <w:rPr>
          <w:sz w:val="22"/>
          <w:szCs w:val="22"/>
        </w:rPr>
        <w:t xml:space="preserve">v budovách – nejvyšší provozní tlak 5 </w:t>
      </w:r>
      <w:proofErr w:type="gramStart"/>
      <w:r w:rsidRPr="000D022C">
        <w:rPr>
          <w:sz w:val="22"/>
          <w:szCs w:val="22"/>
        </w:rPr>
        <w:t>bar  -</w:t>
      </w:r>
      <w:proofErr w:type="gramEnd"/>
      <w:r w:rsidRPr="000D022C">
        <w:rPr>
          <w:sz w:val="22"/>
          <w:szCs w:val="22"/>
        </w:rPr>
        <w:t xml:space="preserve"> Provozní požadavky.</w:t>
      </w:r>
    </w:p>
    <w:p w14:paraId="2A9A4C13" w14:textId="77777777" w:rsidR="00070BBF" w:rsidRPr="000D022C" w:rsidRDefault="00070BBF" w:rsidP="00070BBF">
      <w:pPr>
        <w:spacing w:before="120" w:after="120" w:line="240" w:lineRule="atLeast"/>
        <w:contextualSpacing/>
        <w:jc w:val="both"/>
        <w:rPr>
          <w:sz w:val="22"/>
          <w:szCs w:val="22"/>
        </w:rPr>
      </w:pPr>
      <w:r w:rsidRPr="000D022C">
        <w:rPr>
          <w:sz w:val="22"/>
          <w:szCs w:val="22"/>
        </w:rPr>
        <w:t>ČSN 38 6405</w:t>
      </w:r>
      <w:r w:rsidRPr="000D022C">
        <w:rPr>
          <w:sz w:val="22"/>
          <w:szCs w:val="22"/>
        </w:rPr>
        <w:tab/>
      </w:r>
      <w:r w:rsidRPr="000D022C">
        <w:rPr>
          <w:sz w:val="22"/>
          <w:szCs w:val="22"/>
        </w:rPr>
        <w:tab/>
        <w:t>Plynová zařízení. Zásady provozu.</w:t>
      </w:r>
    </w:p>
    <w:p w14:paraId="7C653BC8" w14:textId="77777777" w:rsidR="00070BBF" w:rsidRPr="000D022C" w:rsidRDefault="00070BBF" w:rsidP="00070BBF">
      <w:pPr>
        <w:spacing w:before="120" w:after="120" w:line="240" w:lineRule="atLeast"/>
        <w:ind w:left="2127" w:hanging="2127"/>
        <w:contextualSpacing/>
        <w:jc w:val="both"/>
        <w:rPr>
          <w:sz w:val="22"/>
          <w:szCs w:val="22"/>
        </w:rPr>
      </w:pPr>
      <w:r w:rsidRPr="000D022C">
        <w:rPr>
          <w:sz w:val="22"/>
          <w:szCs w:val="22"/>
        </w:rPr>
        <w:t>ČSN EN 14800</w:t>
      </w:r>
      <w:r w:rsidRPr="000D022C">
        <w:rPr>
          <w:sz w:val="22"/>
          <w:szCs w:val="22"/>
        </w:rPr>
        <w:tab/>
        <w:t xml:space="preserve">Bezpečnostní </w:t>
      </w:r>
      <w:proofErr w:type="spellStart"/>
      <w:r w:rsidRPr="000D022C">
        <w:rPr>
          <w:sz w:val="22"/>
          <w:szCs w:val="22"/>
        </w:rPr>
        <w:t>vlnovcové</w:t>
      </w:r>
      <w:proofErr w:type="spellEnd"/>
      <w:r w:rsidRPr="000D022C">
        <w:rPr>
          <w:sz w:val="22"/>
          <w:szCs w:val="22"/>
        </w:rPr>
        <w:t xml:space="preserve"> sestavy koncových hadic pro vnitřní zařízení     používané na plynná paliva (13 9020).</w:t>
      </w:r>
    </w:p>
    <w:p w14:paraId="52B3616A" w14:textId="77777777" w:rsidR="00070BBF" w:rsidRPr="000D022C" w:rsidRDefault="00070BBF" w:rsidP="00070BBF">
      <w:pPr>
        <w:spacing w:before="120" w:after="120" w:line="240" w:lineRule="atLeast"/>
        <w:contextualSpacing/>
        <w:jc w:val="both"/>
        <w:rPr>
          <w:sz w:val="22"/>
          <w:szCs w:val="22"/>
        </w:rPr>
      </w:pPr>
      <w:r w:rsidRPr="000D022C">
        <w:rPr>
          <w:sz w:val="22"/>
          <w:szCs w:val="22"/>
        </w:rPr>
        <w:t>ČSN 73 6005</w:t>
      </w:r>
      <w:r w:rsidRPr="000D022C">
        <w:rPr>
          <w:sz w:val="22"/>
          <w:szCs w:val="22"/>
        </w:rPr>
        <w:tab/>
      </w:r>
      <w:r w:rsidRPr="000D022C">
        <w:rPr>
          <w:sz w:val="22"/>
          <w:szCs w:val="22"/>
        </w:rPr>
        <w:tab/>
        <w:t>Prostorová úprava vedení technického vybavení.</w:t>
      </w:r>
    </w:p>
    <w:p w14:paraId="46ACFFCA" w14:textId="77777777" w:rsidR="00070BBF" w:rsidRPr="000D022C" w:rsidRDefault="00070BBF" w:rsidP="00070BBF">
      <w:pPr>
        <w:spacing w:before="120" w:after="120" w:line="240" w:lineRule="atLeast"/>
        <w:contextualSpacing/>
        <w:jc w:val="both"/>
        <w:rPr>
          <w:sz w:val="22"/>
          <w:szCs w:val="22"/>
        </w:rPr>
      </w:pPr>
      <w:r w:rsidRPr="000D022C">
        <w:rPr>
          <w:sz w:val="22"/>
          <w:szCs w:val="22"/>
        </w:rPr>
        <w:t>TPG 934 01</w:t>
      </w:r>
      <w:r w:rsidRPr="000D022C">
        <w:rPr>
          <w:sz w:val="22"/>
          <w:szCs w:val="22"/>
        </w:rPr>
        <w:tab/>
      </w:r>
      <w:r w:rsidRPr="000D022C">
        <w:rPr>
          <w:sz w:val="22"/>
          <w:szCs w:val="22"/>
        </w:rPr>
        <w:tab/>
        <w:t>Plynoměry</w:t>
      </w:r>
      <w:r>
        <w:rPr>
          <w:sz w:val="22"/>
          <w:szCs w:val="22"/>
        </w:rPr>
        <w:t>,</w:t>
      </w:r>
      <w:r w:rsidRPr="000D022C">
        <w:rPr>
          <w:sz w:val="22"/>
          <w:szCs w:val="22"/>
        </w:rPr>
        <w:t xml:space="preserve"> </w:t>
      </w:r>
      <w:r>
        <w:rPr>
          <w:sz w:val="22"/>
          <w:szCs w:val="22"/>
        </w:rPr>
        <w:t>u</w:t>
      </w:r>
      <w:r w:rsidRPr="000D022C">
        <w:rPr>
          <w:sz w:val="22"/>
          <w:szCs w:val="22"/>
        </w:rPr>
        <w:t>mísťování, připojování a provoz.</w:t>
      </w:r>
    </w:p>
    <w:p w14:paraId="75DDD1E1" w14:textId="77777777" w:rsidR="00070BBF" w:rsidRPr="000D022C" w:rsidRDefault="00070BBF" w:rsidP="00070BBF">
      <w:pPr>
        <w:spacing w:before="120" w:after="120" w:line="240" w:lineRule="atLeast"/>
        <w:contextualSpacing/>
        <w:jc w:val="both"/>
        <w:rPr>
          <w:sz w:val="22"/>
          <w:szCs w:val="22"/>
        </w:rPr>
      </w:pPr>
      <w:r w:rsidRPr="000D022C">
        <w:rPr>
          <w:sz w:val="22"/>
          <w:szCs w:val="22"/>
        </w:rPr>
        <w:t>TPG 704 01</w:t>
      </w:r>
      <w:r w:rsidRPr="000D022C">
        <w:rPr>
          <w:sz w:val="22"/>
          <w:szCs w:val="22"/>
        </w:rPr>
        <w:tab/>
      </w:r>
      <w:r w:rsidRPr="000D022C">
        <w:rPr>
          <w:sz w:val="22"/>
          <w:szCs w:val="22"/>
        </w:rPr>
        <w:tab/>
        <w:t>Odběrná plynová zařízení v budovách.</w:t>
      </w:r>
    </w:p>
    <w:p w14:paraId="59C99B59" w14:textId="77777777" w:rsidR="00070BBF" w:rsidRPr="000D022C" w:rsidRDefault="00070BBF" w:rsidP="00070BBF">
      <w:pPr>
        <w:spacing w:before="120" w:after="120" w:line="240" w:lineRule="atLeast"/>
        <w:contextualSpacing/>
        <w:jc w:val="both"/>
        <w:rPr>
          <w:sz w:val="22"/>
          <w:szCs w:val="22"/>
        </w:rPr>
      </w:pPr>
      <w:r w:rsidRPr="000D022C">
        <w:rPr>
          <w:sz w:val="22"/>
          <w:szCs w:val="22"/>
        </w:rPr>
        <w:t xml:space="preserve">TPG 702 01 </w:t>
      </w:r>
      <w:r w:rsidRPr="000D022C">
        <w:rPr>
          <w:sz w:val="22"/>
          <w:szCs w:val="22"/>
        </w:rPr>
        <w:tab/>
      </w:r>
      <w:r w:rsidRPr="000D022C">
        <w:rPr>
          <w:sz w:val="22"/>
          <w:szCs w:val="22"/>
        </w:rPr>
        <w:tab/>
        <w:t>Použití měděných materiálů pro rozvod plynu.</w:t>
      </w:r>
    </w:p>
    <w:p w14:paraId="265993DA" w14:textId="77777777" w:rsidR="00070BBF" w:rsidRPr="000D022C" w:rsidRDefault="00070BBF" w:rsidP="00070BBF">
      <w:pPr>
        <w:spacing w:before="120" w:after="120" w:line="240" w:lineRule="atLeast"/>
        <w:contextualSpacing/>
        <w:jc w:val="both"/>
        <w:rPr>
          <w:sz w:val="22"/>
          <w:szCs w:val="22"/>
        </w:rPr>
      </w:pPr>
      <w:r w:rsidRPr="000D022C">
        <w:rPr>
          <w:sz w:val="22"/>
          <w:szCs w:val="22"/>
        </w:rPr>
        <w:t xml:space="preserve">TPG 704 03 </w:t>
      </w:r>
      <w:r w:rsidRPr="000D022C">
        <w:rPr>
          <w:sz w:val="22"/>
          <w:szCs w:val="22"/>
        </w:rPr>
        <w:tab/>
      </w:r>
      <w:r w:rsidRPr="000D022C">
        <w:rPr>
          <w:sz w:val="22"/>
          <w:szCs w:val="22"/>
        </w:rPr>
        <w:tab/>
        <w:t>Domovní pl</w:t>
      </w:r>
      <w:r>
        <w:rPr>
          <w:sz w:val="22"/>
          <w:szCs w:val="22"/>
        </w:rPr>
        <w:t xml:space="preserve">ynovody z vícevrstvých trubek </w:t>
      </w:r>
    </w:p>
    <w:p w14:paraId="5589E8F6" w14:textId="77777777" w:rsidR="00070BBF" w:rsidRPr="000D022C" w:rsidRDefault="00070BBF" w:rsidP="00070BBF">
      <w:pPr>
        <w:spacing w:before="120" w:after="120" w:line="240" w:lineRule="atLeast"/>
        <w:ind w:left="2127" w:hanging="2127"/>
        <w:contextualSpacing/>
        <w:jc w:val="both"/>
        <w:rPr>
          <w:sz w:val="22"/>
          <w:szCs w:val="22"/>
        </w:rPr>
      </w:pPr>
      <w:r w:rsidRPr="000D022C">
        <w:rPr>
          <w:sz w:val="22"/>
          <w:szCs w:val="22"/>
        </w:rPr>
        <w:t xml:space="preserve">PTN 704 05 </w:t>
      </w:r>
      <w:r w:rsidRPr="000D022C">
        <w:rPr>
          <w:sz w:val="22"/>
          <w:szCs w:val="22"/>
        </w:rPr>
        <w:tab/>
        <w:t>Použití vícevrstvých trubek ALPEX pro rozvod plynu v budovách s pracovním přetlakem do 0,5</w:t>
      </w:r>
      <w:r>
        <w:rPr>
          <w:sz w:val="22"/>
          <w:szCs w:val="22"/>
        </w:rPr>
        <w:t xml:space="preserve"> </w:t>
      </w:r>
      <w:r w:rsidRPr="000D022C">
        <w:rPr>
          <w:sz w:val="22"/>
          <w:szCs w:val="22"/>
        </w:rPr>
        <w:t>bar</w:t>
      </w:r>
      <w:r>
        <w:rPr>
          <w:sz w:val="22"/>
          <w:szCs w:val="22"/>
        </w:rPr>
        <w:t>.</w:t>
      </w:r>
    </w:p>
    <w:p w14:paraId="26BB0C3F" w14:textId="77777777" w:rsidR="00070BBF" w:rsidRPr="000D022C" w:rsidRDefault="00070BBF" w:rsidP="00070BBF">
      <w:pPr>
        <w:spacing w:before="120" w:after="120" w:line="240" w:lineRule="atLeast"/>
        <w:ind w:left="2127" w:hanging="2127"/>
        <w:contextualSpacing/>
        <w:jc w:val="both"/>
        <w:rPr>
          <w:sz w:val="22"/>
          <w:szCs w:val="22"/>
        </w:rPr>
      </w:pPr>
      <w:r w:rsidRPr="000D022C">
        <w:rPr>
          <w:sz w:val="22"/>
          <w:szCs w:val="22"/>
        </w:rPr>
        <w:t>TPG 800 01</w:t>
      </w:r>
      <w:r w:rsidRPr="000D022C">
        <w:rPr>
          <w:sz w:val="22"/>
          <w:szCs w:val="22"/>
        </w:rPr>
        <w:tab/>
        <w:t>Vyústění odtahů spalin od spotřebičů na plynná paliva na venkovní zdi</w:t>
      </w:r>
      <w:r>
        <w:rPr>
          <w:sz w:val="22"/>
          <w:szCs w:val="22"/>
        </w:rPr>
        <w:t>.</w:t>
      </w:r>
    </w:p>
    <w:p w14:paraId="70D18F6C" w14:textId="77777777" w:rsidR="00070BBF" w:rsidRPr="000D022C" w:rsidRDefault="00070BBF" w:rsidP="00070BBF">
      <w:pPr>
        <w:spacing w:before="120" w:after="120" w:line="240" w:lineRule="atLeast"/>
        <w:contextualSpacing/>
        <w:jc w:val="both"/>
        <w:rPr>
          <w:sz w:val="22"/>
          <w:szCs w:val="22"/>
        </w:rPr>
      </w:pPr>
      <w:r w:rsidRPr="000D022C">
        <w:rPr>
          <w:sz w:val="22"/>
          <w:szCs w:val="22"/>
        </w:rPr>
        <w:t>TPG 800 03</w:t>
      </w:r>
      <w:r w:rsidRPr="000D022C">
        <w:rPr>
          <w:sz w:val="22"/>
          <w:szCs w:val="22"/>
        </w:rPr>
        <w:tab/>
      </w:r>
      <w:r w:rsidRPr="000D022C">
        <w:rPr>
          <w:sz w:val="22"/>
          <w:szCs w:val="22"/>
        </w:rPr>
        <w:tab/>
        <w:t>Připojování odběrných plynových zařízení a jejich uvádění do provozu.</w:t>
      </w:r>
    </w:p>
    <w:p w14:paraId="32780777" w14:textId="77777777" w:rsidR="00070BBF" w:rsidRPr="000D022C" w:rsidRDefault="00070BBF" w:rsidP="00070BBF">
      <w:pPr>
        <w:spacing w:before="120" w:after="120" w:line="240" w:lineRule="atLeast"/>
        <w:contextualSpacing/>
        <w:jc w:val="both"/>
        <w:rPr>
          <w:sz w:val="22"/>
          <w:szCs w:val="22"/>
        </w:rPr>
      </w:pPr>
      <w:r w:rsidRPr="000D022C">
        <w:rPr>
          <w:sz w:val="22"/>
          <w:szCs w:val="22"/>
        </w:rPr>
        <w:t xml:space="preserve">Vyhláška 18/1987 Sb. </w:t>
      </w:r>
      <w:r>
        <w:rPr>
          <w:sz w:val="22"/>
          <w:szCs w:val="22"/>
        </w:rPr>
        <w:t xml:space="preserve">  </w:t>
      </w:r>
      <w:r w:rsidRPr="000D022C">
        <w:rPr>
          <w:sz w:val="22"/>
          <w:szCs w:val="22"/>
        </w:rPr>
        <w:t>kterou se stanoví požadavky na ochranu před výbuchy hořlavých plynů a par.</w:t>
      </w:r>
    </w:p>
    <w:p w14:paraId="41C322FE" w14:textId="5A13C5CC" w:rsidR="0026110D" w:rsidRDefault="00070BBF" w:rsidP="00070BBF">
      <w:pPr>
        <w:spacing w:before="120" w:after="120" w:line="240" w:lineRule="atLeast"/>
        <w:ind w:left="2127" w:hanging="2127"/>
        <w:jc w:val="both"/>
        <w:rPr>
          <w:sz w:val="22"/>
          <w:szCs w:val="22"/>
        </w:rPr>
      </w:pPr>
      <w:r w:rsidRPr="000D022C">
        <w:rPr>
          <w:sz w:val="22"/>
          <w:szCs w:val="22"/>
        </w:rPr>
        <w:t>Vyhláška 21/1979 Sb. ve znění 554/1990 Sb. kterou se určují vyhrazená plynová zařízení a stanoví některé podmínky k zajištění jejich bezpečnosti</w:t>
      </w:r>
      <w:r>
        <w:rPr>
          <w:sz w:val="22"/>
          <w:szCs w:val="22"/>
        </w:rPr>
        <w:t>.</w:t>
      </w:r>
    </w:p>
    <w:p w14:paraId="5BBB58E5" w14:textId="77777777" w:rsidR="005E71E9" w:rsidRDefault="005E71E9" w:rsidP="00070BBF">
      <w:pPr>
        <w:spacing w:before="120" w:after="120" w:line="240" w:lineRule="atLeast"/>
        <w:ind w:left="2127" w:hanging="2127"/>
        <w:jc w:val="both"/>
        <w:rPr>
          <w:sz w:val="22"/>
          <w:szCs w:val="22"/>
        </w:rPr>
      </w:pPr>
    </w:p>
    <w:p w14:paraId="073F14A3" w14:textId="7CBFC6A0" w:rsidR="000B7CE1" w:rsidRPr="005E71E9" w:rsidRDefault="005E71E9" w:rsidP="00F81163">
      <w:pPr>
        <w:pStyle w:val="Nadpis1"/>
        <w:rPr>
          <w:rFonts w:eastAsiaTheme="minorHAnsi"/>
          <w:bCs w:val="0"/>
          <w:i/>
          <w:iCs/>
          <w:u w:val="none"/>
          <w:lang w:eastAsia="en-US"/>
        </w:rPr>
      </w:pPr>
      <w:bookmarkStart w:id="5" w:name="_Toc180581447"/>
      <w:r>
        <w:rPr>
          <w:rFonts w:eastAsiaTheme="minorHAnsi"/>
          <w:bCs w:val="0"/>
          <w:i/>
          <w:iCs/>
          <w:u w:val="none"/>
          <w:lang w:eastAsia="en-US"/>
        </w:rPr>
        <w:t xml:space="preserve">5. </w:t>
      </w:r>
      <w:r w:rsidR="000B7CE1" w:rsidRPr="005E71E9">
        <w:rPr>
          <w:rFonts w:eastAsiaTheme="minorHAnsi"/>
          <w:bCs w:val="0"/>
          <w:i/>
          <w:iCs/>
          <w:u w:val="none"/>
          <w:lang w:eastAsia="en-US"/>
        </w:rPr>
        <w:t>Požadavky na ostatní profese</w:t>
      </w:r>
      <w:bookmarkEnd w:id="5"/>
    </w:p>
    <w:p w14:paraId="29B44035" w14:textId="77777777" w:rsidR="000B7CE1" w:rsidRDefault="000B7CE1">
      <w:pPr>
        <w:rPr>
          <w:sz w:val="22"/>
          <w:szCs w:val="22"/>
        </w:rPr>
      </w:pPr>
    </w:p>
    <w:p w14:paraId="54A97D20" w14:textId="77777777" w:rsidR="005E71E9" w:rsidRPr="005E71E9" w:rsidRDefault="005E71E9">
      <w:pPr>
        <w:rPr>
          <w:b/>
          <w:bCs/>
          <w:i/>
          <w:iCs/>
          <w:sz w:val="22"/>
          <w:szCs w:val="22"/>
        </w:rPr>
      </w:pPr>
      <w:r w:rsidRPr="005E71E9">
        <w:rPr>
          <w:b/>
          <w:bCs/>
          <w:i/>
          <w:iCs/>
          <w:sz w:val="22"/>
          <w:szCs w:val="22"/>
        </w:rPr>
        <w:t>Stavební</w:t>
      </w:r>
    </w:p>
    <w:p w14:paraId="665B4A83" w14:textId="47F8D8C4" w:rsidR="005E71E9" w:rsidRDefault="000B7CE1" w:rsidP="00F81163">
      <w:pPr>
        <w:pStyle w:val="Odstavecseseznamem"/>
        <w:numPr>
          <w:ilvl w:val="0"/>
          <w:numId w:val="36"/>
        </w:numPr>
        <w:ind w:left="0"/>
        <w:jc w:val="both"/>
        <w:rPr>
          <w:sz w:val="22"/>
          <w:szCs w:val="22"/>
        </w:rPr>
      </w:pPr>
      <w:r w:rsidRPr="005E71E9">
        <w:rPr>
          <w:sz w:val="22"/>
          <w:szCs w:val="22"/>
        </w:rPr>
        <w:t xml:space="preserve">Příprava zatepleného montážního výklenku </w:t>
      </w:r>
      <w:r w:rsidR="00F81163">
        <w:rPr>
          <w:sz w:val="22"/>
          <w:szCs w:val="22"/>
        </w:rPr>
        <w:t>250/250/250</w:t>
      </w:r>
      <w:r w:rsidR="00FF52E8">
        <w:rPr>
          <w:sz w:val="22"/>
          <w:szCs w:val="22"/>
        </w:rPr>
        <w:t xml:space="preserve"> m</w:t>
      </w:r>
      <w:r w:rsidR="00F81163">
        <w:rPr>
          <w:sz w:val="22"/>
          <w:szCs w:val="22"/>
        </w:rPr>
        <w:t xml:space="preserve">m </w:t>
      </w:r>
      <w:r w:rsidRPr="005E71E9">
        <w:rPr>
          <w:sz w:val="22"/>
          <w:szCs w:val="22"/>
        </w:rPr>
        <w:t xml:space="preserve">a drážky </w:t>
      </w:r>
      <w:r w:rsidR="00F81163">
        <w:rPr>
          <w:sz w:val="22"/>
          <w:szCs w:val="22"/>
        </w:rPr>
        <w:t xml:space="preserve">150/100 mm </w:t>
      </w:r>
      <w:r w:rsidRPr="005E71E9">
        <w:rPr>
          <w:sz w:val="22"/>
          <w:szCs w:val="22"/>
        </w:rPr>
        <w:t xml:space="preserve">v obvodové stěně </w:t>
      </w:r>
      <w:r w:rsidR="00FF52E8">
        <w:rPr>
          <w:sz w:val="22"/>
          <w:szCs w:val="22"/>
        </w:rPr>
        <w:t xml:space="preserve">a základu </w:t>
      </w:r>
      <w:r w:rsidRPr="005E71E9">
        <w:rPr>
          <w:sz w:val="22"/>
          <w:szCs w:val="22"/>
        </w:rPr>
        <w:t>pro přívod areálového plynovodu</w:t>
      </w:r>
      <w:r w:rsidR="005E71E9">
        <w:rPr>
          <w:sz w:val="22"/>
          <w:szCs w:val="22"/>
        </w:rPr>
        <w:t>.</w:t>
      </w:r>
    </w:p>
    <w:p w14:paraId="4349E1D0" w14:textId="460366B1" w:rsidR="005E71E9" w:rsidRDefault="005E71E9" w:rsidP="00F81163">
      <w:pPr>
        <w:pStyle w:val="Odstavecseseznamem"/>
        <w:numPr>
          <w:ilvl w:val="0"/>
          <w:numId w:val="36"/>
        </w:numPr>
        <w:ind w:left="0"/>
        <w:jc w:val="both"/>
        <w:rPr>
          <w:sz w:val="22"/>
          <w:szCs w:val="22"/>
        </w:rPr>
      </w:pPr>
      <w:r>
        <w:rPr>
          <w:sz w:val="22"/>
          <w:szCs w:val="22"/>
        </w:rPr>
        <w:t>Prostup obvodovou stěnou (jádrové vrtání</w:t>
      </w:r>
      <w:r w:rsidR="00F81163">
        <w:rPr>
          <w:sz w:val="22"/>
          <w:szCs w:val="22"/>
        </w:rPr>
        <w:t xml:space="preserve"> Ø50</w:t>
      </w:r>
      <w:r>
        <w:rPr>
          <w:sz w:val="22"/>
          <w:szCs w:val="22"/>
        </w:rPr>
        <w:t>) pro průchod potrubí do objektu</w:t>
      </w:r>
      <w:r w:rsidR="00F81163">
        <w:rPr>
          <w:sz w:val="22"/>
          <w:szCs w:val="22"/>
        </w:rPr>
        <w:t>.</w:t>
      </w:r>
    </w:p>
    <w:p w14:paraId="13588E50" w14:textId="77777777" w:rsidR="005E71E9" w:rsidRDefault="005E71E9" w:rsidP="00F81163">
      <w:pPr>
        <w:jc w:val="both"/>
        <w:rPr>
          <w:sz w:val="22"/>
          <w:szCs w:val="22"/>
        </w:rPr>
      </w:pPr>
    </w:p>
    <w:p w14:paraId="288E8E4A" w14:textId="31CDF636" w:rsidR="007E5327" w:rsidRPr="007E5327" w:rsidRDefault="007E5327" w:rsidP="00F81163">
      <w:pPr>
        <w:jc w:val="both"/>
        <w:rPr>
          <w:b/>
          <w:bCs/>
          <w:i/>
          <w:iCs/>
          <w:sz w:val="22"/>
          <w:szCs w:val="22"/>
        </w:rPr>
      </w:pPr>
      <w:r w:rsidRPr="007E5327">
        <w:rPr>
          <w:b/>
          <w:bCs/>
          <w:i/>
          <w:iCs/>
          <w:sz w:val="22"/>
          <w:szCs w:val="22"/>
        </w:rPr>
        <w:t>Elektro</w:t>
      </w:r>
    </w:p>
    <w:p w14:paraId="3F10C17B" w14:textId="48ACDA09" w:rsidR="007E5327" w:rsidRDefault="007E5327" w:rsidP="00F81163">
      <w:pPr>
        <w:pStyle w:val="Odstavecseseznamem"/>
        <w:numPr>
          <w:ilvl w:val="0"/>
          <w:numId w:val="36"/>
        </w:numPr>
        <w:ind w:left="0"/>
        <w:jc w:val="both"/>
        <w:rPr>
          <w:sz w:val="22"/>
          <w:szCs w:val="22"/>
        </w:rPr>
      </w:pPr>
      <w:r w:rsidRPr="007E5327">
        <w:rPr>
          <w:sz w:val="22"/>
          <w:szCs w:val="22"/>
        </w:rPr>
        <w:t>Uzemnění kovového potrubí</w:t>
      </w:r>
      <w:r w:rsidR="00F81163">
        <w:rPr>
          <w:sz w:val="22"/>
          <w:szCs w:val="22"/>
        </w:rPr>
        <w:t>.</w:t>
      </w:r>
    </w:p>
    <w:p w14:paraId="5F26C150" w14:textId="3BB1C841" w:rsidR="00F81163" w:rsidRPr="007E5327" w:rsidRDefault="00F81163" w:rsidP="00F81163">
      <w:pPr>
        <w:pStyle w:val="Odstavecseseznamem"/>
        <w:ind w:left="0"/>
        <w:jc w:val="both"/>
        <w:rPr>
          <w:sz w:val="22"/>
          <w:szCs w:val="22"/>
        </w:rPr>
      </w:pPr>
    </w:p>
    <w:p w14:paraId="4398100E" w14:textId="2ABE6CA9" w:rsidR="0026110D" w:rsidRPr="005E71E9" w:rsidRDefault="0026110D" w:rsidP="00F81163">
      <w:pPr>
        <w:pStyle w:val="Odstavecseseznamem"/>
        <w:numPr>
          <w:ilvl w:val="0"/>
          <w:numId w:val="36"/>
        </w:numPr>
        <w:ind w:left="0"/>
        <w:jc w:val="both"/>
        <w:rPr>
          <w:sz w:val="22"/>
          <w:szCs w:val="22"/>
        </w:rPr>
      </w:pPr>
      <w:r w:rsidRPr="005E71E9">
        <w:rPr>
          <w:sz w:val="22"/>
          <w:szCs w:val="22"/>
        </w:rPr>
        <w:br w:type="page"/>
      </w:r>
    </w:p>
    <w:p w14:paraId="2F85B1D8" w14:textId="7A53576E" w:rsidR="006A7C16" w:rsidRPr="006A7C16" w:rsidRDefault="005E71E9" w:rsidP="005E71E9">
      <w:pPr>
        <w:pStyle w:val="Nadpis1"/>
        <w:spacing w:before="240" w:after="240"/>
        <w:ind w:left="360"/>
        <w:rPr>
          <w:rFonts w:eastAsiaTheme="minorHAnsi"/>
          <w:bCs w:val="0"/>
          <w:i/>
          <w:iCs/>
          <w:u w:val="none"/>
          <w:lang w:eastAsia="en-US"/>
        </w:rPr>
      </w:pPr>
      <w:bookmarkStart w:id="6" w:name="_Toc180581448"/>
      <w:r>
        <w:rPr>
          <w:rFonts w:eastAsiaTheme="minorHAnsi"/>
          <w:bCs w:val="0"/>
          <w:i/>
          <w:iCs/>
          <w:u w:val="none"/>
          <w:lang w:eastAsia="en-US"/>
        </w:rPr>
        <w:lastRenderedPageBreak/>
        <w:t>6</w:t>
      </w:r>
      <w:r w:rsidR="001E0561">
        <w:rPr>
          <w:rFonts w:eastAsiaTheme="minorHAnsi"/>
          <w:bCs w:val="0"/>
          <w:i/>
          <w:iCs/>
          <w:u w:val="none"/>
          <w:lang w:eastAsia="en-US"/>
        </w:rPr>
        <w:t xml:space="preserve">     </w:t>
      </w:r>
      <w:r w:rsidR="006A7C16" w:rsidRPr="006A7C16">
        <w:rPr>
          <w:rFonts w:eastAsiaTheme="minorHAnsi"/>
          <w:bCs w:val="0"/>
          <w:i/>
          <w:iCs/>
          <w:u w:val="none"/>
          <w:lang w:eastAsia="en-US"/>
        </w:rPr>
        <w:t>Společná ustanovení pro projektovou dokumentaci.</w:t>
      </w:r>
      <w:bookmarkEnd w:id="6"/>
    </w:p>
    <w:p w14:paraId="370467DD" w14:textId="77777777" w:rsidR="006A7C16" w:rsidRPr="006543E8" w:rsidRDefault="006A7C16" w:rsidP="006A7C16">
      <w:pPr>
        <w:spacing w:line="259" w:lineRule="auto"/>
        <w:ind w:firstLine="709"/>
        <w:jc w:val="both"/>
        <w:rPr>
          <w:rFonts w:eastAsia="Calibri"/>
          <w:i/>
          <w:sz w:val="22"/>
          <w:szCs w:val="22"/>
          <w:lang w:eastAsia="en-US"/>
        </w:rPr>
      </w:pPr>
      <w:r w:rsidRPr="006543E8">
        <w:rPr>
          <w:rFonts w:eastAsia="Calibri"/>
          <w:i/>
          <w:sz w:val="22"/>
          <w:szCs w:val="22"/>
          <w:lang w:eastAsia="en-US"/>
        </w:rPr>
        <w:t>Náležitosti bezpečného provádění prací se řídí zák. č. 309/2006 v platném znění, a to včetně souvisejících prováděcích vyhlášek. Po dobu realizace stavebně montážních prací budou všechny prostory pracoviště po celou dobu zajištěni proti vstupu nepovolaných a neznalých osob. Staveniště bude ohraničeno a označeno výstražnými tabulemi se zákazem vstupu na staveniště a zákazem vstupu nepovolaných osob.</w:t>
      </w:r>
    </w:p>
    <w:p w14:paraId="3F114C32" w14:textId="77777777" w:rsidR="006A7C16" w:rsidRPr="009E7DD9" w:rsidRDefault="006A7C16" w:rsidP="006A7C16">
      <w:pPr>
        <w:ind w:firstLine="709"/>
        <w:jc w:val="both"/>
        <w:rPr>
          <w:i/>
          <w:sz w:val="22"/>
          <w:szCs w:val="22"/>
        </w:rPr>
      </w:pPr>
      <w:r w:rsidRPr="006543E8">
        <w:rPr>
          <w:b/>
          <w:i/>
          <w:sz w:val="22"/>
          <w:szCs w:val="22"/>
        </w:rPr>
        <w:t>Neuvedené náležitosti jednotlivých zařízení a výrobků se řídí montážními návody a dokumentací jednotlivých výrobců!!</w:t>
      </w:r>
      <w:r w:rsidRPr="006543E8">
        <w:rPr>
          <w:i/>
          <w:sz w:val="22"/>
          <w:szCs w:val="22"/>
        </w:rPr>
        <w:t xml:space="preserve"> Dodavatel prací je povinen před zahájením prací se s nimi podrobně seznámit a postup prací, včetně technologických postupů montáže jim přizpůsobit. Instalaci zařízení, připojení plynu a odvodu spalin, uvádění systému do provozu a elektrická zapojení smí provádět pouze osoby s příslušným oprávněním.</w:t>
      </w:r>
      <w:r>
        <w:rPr>
          <w:i/>
          <w:sz w:val="22"/>
          <w:szCs w:val="22"/>
        </w:rPr>
        <w:t xml:space="preserve"> </w:t>
      </w:r>
      <w:r w:rsidRPr="006543E8">
        <w:rPr>
          <w:rFonts w:eastAsia="Calibri"/>
          <w:i/>
          <w:sz w:val="22"/>
          <w:szCs w:val="22"/>
          <w:lang w:eastAsia="en-US"/>
        </w:rPr>
        <w:t>V dokumentaci neuvedený a nepopisovaný materiál, který je běžně nutný pro provedení prací je automatickou součástí dodávky zhotovitele.</w:t>
      </w:r>
    </w:p>
    <w:p w14:paraId="15A4FBE0" w14:textId="3D75CD95" w:rsidR="006A7C16" w:rsidRPr="006543E8" w:rsidRDefault="006A7C16" w:rsidP="006A7C16">
      <w:pPr>
        <w:spacing w:line="259" w:lineRule="auto"/>
        <w:ind w:firstLine="709"/>
        <w:jc w:val="both"/>
        <w:rPr>
          <w:rFonts w:eastAsia="Calibri"/>
          <w:i/>
          <w:sz w:val="22"/>
          <w:szCs w:val="22"/>
          <w:lang w:eastAsia="en-US"/>
        </w:rPr>
      </w:pPr>
      <w:r w:rsidRPr="006543E8">
        <w:rPr>
          <w:rFonts w:eastAsia="Calibri"/>
          <w:i/>
          <w:sz w:val="22"/>
          <w:szCs w:val="22"/>
          <w:lang w:eastAsia="en-US"/>
        </w:rPr>
        <w:t>V případě výskytu výrazně odlišných skutečností, než předpokládaných v projektu bude přizván stavebníkem projektant k dořešení vzniklé situace. Stejně bude postupováno i při dodatečných změnách oproti této projektové dokumentaci.</w:t>
      </w:r>
      <w:r w:rsidR="00077BF2">
        <w:rPr>
          <w:rFonts w:eastAsia="Calibri"/>
          <w:i/>
          <w:sz w:val="22"/>
          <w:szCs w:val="22"/>
          <w:lang w:eastAsia="en-US"/>
        </w:rPr>
        <w:t xml:space="preserve"> </w:t>
      </w:r>
      <w:proofErr w:type="gramStart"/>
      <w:r w:rsidRPr="006543E8">
        <w:rPr>
          <w:rFonts w:eastAsia="Calibri"/>
          <w:i/>
          <w:sz w:val="22"/>
          <w:szCs w:val="22"/>
          <w:lang w:eastAsia="en-US"/>
        </w:rPr>
        <w:t>Pokud</w:t>
      </w:r>
      <w:proofErr w:type="gramEnd"/>
      <w:r w:rsidRPr="006543E8">
        <w:rPr>
          <w:rFonts w:eastAsia="Calibri"/>
          <w:i/>
          <w:sz w:val="22"/>
          <w:szCs w:val="22"/>
          <w:lang w:eastAsia="en-US"/>
        </w:rPr>
        <w:t xml:space="preserve"> jsou ve výkresové části projektové dokumentace, v její technické zprávě nebo ve výkazech výměr výjimečně uvedeny obchodní názvy, slouží tyto pouze k upřesnění specifikace technického a kvalitativního standardu. Může být použito i jiných, kvalitativně a technicky obdobných řešení, bude řešeno s investorem a projektantem.</w:t>
      </w:r>
    </w:p>
    <w:p w14:paraId="755F6E74" w14:textId="77777777" w:rsidR="006A7C16" w:rsidRPr="006543E8" w:rsidRDefault="006A7C16" w:rsidP="006A7C16">
      <w:pPr>
        <w:spacing w:line="259" w:lineRule="auto"/>
        <w:ind w:firstLine="709"/>
        <w:jc w:val="both"/>
        <w:rPr>
          <w:rFonts w:eastAsia="Calibri"/>
          <w:i/>
          <w:sz w:val="22"/>
          <w:szCs w:val="22"/>
          <w:lang w:eastAsia="en-US"/>
        </w:rPr>
      </w:pPr>
      <w:r w:rsidRPr="006543E8">
        <w:rPr>
          <w:rFonts w:eastAsia="Calibri"/>
          <w:i/>
          <w:sz w:val="22"/>
          <w:szCs w:val="22"/>
          <w:lang w:eastAsia="en-US"/>
        </w:rPr>
        <w:t>Autor projektové dokumentace si vyhrazuje právo změny, nebo úpravy projektu vyvolaných výsledky dodatečného průzkumu či zjištěních provedených při realizaci. Obdobně platí, budou-li zjištěny skutečnosti, které nebyly známy při provádění přípravných a projekčních pracích nebo dojde po vypracování této dokumentace ke změně původního zadání, legislativních předpisů, technických norem nebo stanovisek dotčených orgánů a organizací.</w:t>
      </w:r>
    </w:p>
    <w:p w14:paraId="691D4D2D" w14:textId="77777777" w:rsidR="006A7C16" w:rsidRPr="002E199B" w:rsidRDefault="006A7C16" w:rsidP="006A7C16">
      <w:pPr>
        <w:spacing w:line="259" w:lineRule="auto"/>
        <w:ind w:firstLine="709"/>
        <w:jc w:val="both"/>
        <w:rPr>
          <w:rFonts w:eastAsia="Calibri"/>
          <w:i/>
          <w:sz w:val="22"/>
          <w:szCs w:val="22"/>
          <w:lang w:eastAsia="en-US"/>
        </w:rPr>
      </w:pPr>
      <w:r w:rsidRPr="006543E8">
        <w:rPr>
          <w:rFonts w:eastAsia="Calibri"/>
          <w:i/>
          <w:sz w:val="22"/>
          <w:szCs w:val="22"/>
          <w:lang w:eastAsia="en-US"/>
        </w:rPr>
        <w:t xml:space="preserve">Dodavatel musí pro stavbu použít jen takové výrobky, které mají takové vlastnosti, aby po dobu předpokládané existence stavby byla při běžné údržbě zaručená požadovaná mechanická pevnost, stabilita, požární bezpečnost, hygienické požadavky, ochrana zdraví a životního prostředí, bezpečnost při užívání, ochrana proti hluku a úspora energie. Všechny použité materiály a výrobky musí mít atest, popřípadě prohlášení o shodě. Tyto dokumenty budou předány </w:t>
      </w:r>
      <w:proofErr w:type="spellStart"/>
      <w:proofErr w:type="gramStart"/>
      <w:r w:rsidRPr="006543E8">
        <w:rPr>
          <w:rFonts w:eastAsia="Calibri"/>
          <w:i/>
          <w:sz w:val="22"/>
          <w:szCs w:val="22"/>
          <w:lang w:eastAsia="en-US"/>
        </w:rPr>
        <w:t>investorovi.</w:t>
      </w:r>
      <w:r w:rsidRPr="003A5E61">
        <w:rPr>
          <w:i/>
          <w:iCs/>
          <w:sz w:val="22"/>
          <w:szCs w:val="22"/>
        </w:rPr>
        <w:t>Zhotovitel</w:t>
      </w:r>
      <w:proofErr w:type="spellEnd"/>
      <w:proofErr w:type="gramEnd"/>
      <w:r w:rsidRPr="003A5E61">
        <w:rPr>
          <w:i/>
          <w:iCs/>
          <w:sz w:val="22"/>
          <w:szCs w:val="22"/>
        </w:rPr>
        <w:t xml:space="preserve"> plně zodpovídá za dodržení projektové dokumentace</w:t>
      </w:r>
      <w:r>
        <w:rPr>
          <w:i/>
          <w:iCs/>
          <w:sz w:val="22"/>
          <w:szCs w:val="22"/>
        </w:rPr>
        <w:t xml:space="preserve"> při realizaci</w:t>
      </w:r>
      <w:r w:rsidRPr="003A5E61">
        <w:rPr>
          <w:i/>
          <w:iCs/>
          <w:sz w:val="22"/>
          <w:szCs w:val="22"/>
        </w:rPr>
        <w:t>. V případě změny parametrů projektové dokumentace, z</w:t>
      </w:r>
      <w:r>
        <w:rPr>
          <w:i/>
          <w:iCs/>
          <w:sz w:val="22"/>
          <w:szCs w:val="22"/>
        </w:rPr>
        <w:t>e</w:t>
      </w:r>
      <w:r w:rsidRPr="003A5E61">
        <w:rPr>
          <w:i/>
          <w:iCs/>
          <w:sz w:val="22"/>
          <w:szCs w:val="22"/>
        </w:rPr>
        <w:t> kterých vychází, na základě požadavku investora, musí zhotovitel zajistit stanovisko projektanta, případně úpravu dokumentace oprávněnou osobou.</w:t>
      </w:r>
    </w:p>
    <w:p w14:paraId="2426AD10" w14:textId="77777777" w:rsidR="006A7C16" w:rsidRPr="006543E8" w:rsidRDefault="006A7C16" w:rsidP="006A7C16">
      <w:pPr>
        <w:ind w:firstLine="709"/>
        <w:jc w:val="both"/>
        <w:rPr>
          <w:rFonts w:cs="Arial"/>
          <w:i/>
          <w:sz w:val="22"/>
        </w:rPr>
      </w:pPr>
      <w:r w:rsidRPr="006543E8">
        <w:rPr>
          <w:rFonts w:cs="Arial"/>
          <w:i/>
          <w:sz w:val="22"/>
        </w:rPr>
        <w:t>Při všech pracích je nutné dodržovat platné bezpeč</w:t>
      </w:r>
      <w:r w:rsidRPr="006543E8">
        <w:rPr>
          <w:rFonts w:cs="Arial"/>
          <w:i/>
          <w:sz w:val="22"/>
        </w:rPr>
        <w:softHyphen/>
        <w:t>nostní, protipožární a hygienické předpisy. Za změny provedené bez souhlasu projektanta a potvrzené ve stavebním deníku projektant nezodpovídá.</w:t>
      </w:r>
      <w:r w:rsidRPr="006543E8">
        <w:t xml:space="preserve"> </w:t>
      </w:r>
      <w:r w:rsidRPr="006543E8">
        <w:rPr>
          <w:rFonts w:cs="Arial"/>
          <w:i/>
          <w:sz w:val="22"/>
        </w:rPr>
        <w:t xml:space="preserve">Jakákoliv svévolná změna projektu má za následek zrušení veškerých záruk projektanta na funkci, parametry, návaznosti, dodržení předpisů, dodržení estetického </w:t>
      </w:r>
      <w:proofErr w:type="gramStart"/>
      <w:r w:rsidRPr="006543E8">
        <w:rPr>
          <w:rFonts w:cs="Arial"/>
          <w:i/>
          <w:sz w:val="22"/>
        </w:rPr>
        <w:t>řešení,</w:t>
      </w:r>
      <w:proofErr w:type="gramEnd"/>
      <w:r w:rsidRPr="006543E8">
        <w:rPr>
          <w:rFonts w:cs="Arial"/>
          <w:i/>
          <w:sz w:val="22"/>
        </w:rPr>
        <w:t xml:space="preserve"> apod., a veškeré záruky i odpovědnosti za celé dílo přebírá právnická nebo fyzická osoba, která tuto změnu provedla a to i se všemi právními důsledky</w:t>
      </w:r>
      <w:r>
        <w:rPr>
          <w:rFonts w:cs="Arial"/>
          <w:i/>
          <w:sz w:val="22"/>
        </w:rPr>
        <w:t xml:space="preserve">. </w:t>
      </w:r>
      <w:r w:rsidRPr="006543E8">
        <w:rPr>
          <w:rFonts w:cs="Arial"/>
          <w:i/>
          <w:sz w:val="22"/>
        </w:rPr>
        <w:t>V případě jakékoliv nejasnosti kontaktujte projektanta.</w:t>
      </w:r>
    </w:p>
    <w:p w14:paraId="7AC9FFFF" w14:textId="77777777" w:rsidR="006A7C16" w:rsidRDefault="006A7C16" w:rsidP="006A7C16">
      <w:pPr>
        <w:spacing w:before="120" w:line="240" w:lineRule="atLeast"/>
        <w:rPr>
          <w:rFonts w:cs="Arial"/>
          <w:i/>
          <w:sz w:val="22"/>
        </w:rPr>
      </w:pPr>
    </w:p>
    <w:p w14:paraId="326EDAE4" w14:textId="77777777" w:rsidR="006A7C16" w:rsidRDefault="006A7C16" w:rsidP="006A7C16">
      <w:pPr>
        <w:spacing w:before="120" w:line="240" w:lineRule="atLeast"/>
        <w:rPr>
          <w:rFonts w:cs="Arial"/>
          <w:i/>
          <w:sz w:val="22"/>
        </w:rPr>
      </w:pPr>
    </w:p>
    <w:p w14:paraId="61D01D0A" w14:textId="11F12F23" w:rsidR="006A7C16" w:rsidRDefault="006A7C16" w:rsidP="006A7C16">
      <w:pPr>
        <w:spacing w:before="120" w:line="240" w:lineRule="atLeast"/>
        <w:rPr>
          <w:rFonts w:cs="Arial"/>
          <w:sz w:val="22"/>
        </w:rPr>
      </w:pPr>
      <w:r w:rsidRPr="00CF5E72">
        <w:rPr>
          <w:rFonts w:cs="Arial"/>
          <w:i/>
          <w:sz w:val="22"/>
        </w:rPr>
        <w:t>V Hodoníně</w:t>
      </w:r>
      <w:r>
        <w:rPr>
          <w:rFonts w:cs="Arial"/>
          <w:sz w:val="22"/>
        </w:rPr>
        <w:t xml:space="preserve"> </w:t>
      </w:r>
      <w:r>
        <w:rPr>
          <w:rFonts w:cs="Arial"/>
          <w:sz w:val="22"/>
        </w:rPr>
        <w:tab/>
      </w:r>
      <w:r w:rsidR="001E0561">
        <w:rPr>
          <w:rFonts w:cs="Arial"/>
          <w:sz w:val="22"/>
        </w:rPr>
        <w:t>10</w:t>
      </w:r>
      <w:r>
        <w:rPr>
          <w:rFonts w:cs="Arial"/>
          <w:sz w:val="22"/>
        </w:rPr>
        <w:t>/202</w:t>
      </w:r>
      <w:r w:rsidR="001E0561">
        <w:rPr>
          <w:rFonts w:cs="Arial"/>
          <w:sz w:val="22"/>
        </w:rPr>
        <w:t>4</w:t>
      </w:r>
      <w:r>
        <w:rPr>
          <w:rFonts w:cs="Arial"/>
          <w:i/>
          <w:sz w:val="22"/>
        </w:rPr>
        <w:tab/>
      </w:r>
      <w:r>
        <w:rPr>
          <w:rFonts w:cs="Arial"/>
          <w:i/>
          <w:sz w:val="22"/>
        </w:rPr>
        <w:tab/>
      </w:r>
      <w:r>
        <w:rPr>
          <w:rFonts w:cs="Arial"/>
          <w:i/>
          <w:sz w:val="22"/>
        </w:rPr>
        <w:tab/>
      </w:r>
      <w:r>
        <w:rPr>
          <w:rFonts w:cs="Arial"/>
          <w:i/>
          <w:sz w:val="22"/>
        </w:rPr>
        <w:tab/>
      </w:r>
      <w:r>
        <w:rPr>
          <w:rFonts w:cs="Arial"/>
          <w:i/>
          <w:sz w:val="22"/>
        </w:rPr>
        <w:tab/>
      </w:r>
      <w:r w:rsidR="001E0561">
        <w:rPr>
          <w:rFonts w:cs="Arial"/>
          <w:i/>
          <w:sz w:val="22"/>
        </w:rPr>
        <w:t xml:space="preserve">                 </w:t>
      </w:r>
      <w:r>
        <w:rPr>
          <w:rFonts w:cs="Arial"/>
          <w:i/>
          <w:sz w:val="22"/>
        </w:rPr>
        <w:t>Vypracoval</w:t>
      </w:r>
      <w:r w:rsidRPr="00CF5E72">
        <w:rPr>
          <w:rFonts w:cs="Arial"/>
          <w:i/>
          <w:sz w:val="22"/>
        </w:rPr>
        <w:t>:</w:t>
      </w:r>
      <w:r>
        <w:rPr>
          <w:rFonts w:cs="Arial"/>
          <w:i/>
          <w:sz w:val="22"/>
        </w:rPr>
        <w:t xml:space="preserve"> </w:t>
      </w:r>
      <w:r w:rsidRPr="00CF5E72">
        <w:rPr>
          <w:rFonts w:cs="Arial"/>
          <w:sz w:val="22"/>
        </w:rPr>
        <w:t>Ing. Jiří Bury</w:t>
      </w:r>
    </w:p>
    <w:p w14:paraId="07F6FC07" w14:textId="77777777" w:rsidR="006A7C16" w:rsidRDefault="006A7C16" w:rsidP="006A7C16">
      <w:pPr>
        <w:spacing w:line="240" w:lineRule="atLeast"/>
        <w:rPr>
          <w:b/>
          <w:i/>
          <w:sz w:val="22"/>
          <w:szCs w:val="22"/>
        </w:rPr>
      </w:pPr>
    </w:p>
    <w:p w14:paraId="292F4188" w14:textId="77777777" w:rsidR="006A7C16" w:rsidRDefault="006A7C16" w:rsidP="006A7C16">
      <w:pPr>
        <w:spacing w:line="240" w:lineRule="atLeast"/>
        <w:rPr>
          <w:b/>
          <w:i/>
          <w:sz w:val="22"/>
          <w:szCs w:val="22"/>
        </w:rPr>
      </w:pPr>
    </w:p>
    <w:p w14:paraId="5B970F3E" w14:textId="77777777" w:rsidR="00387D2C" w:rsidRDefault="00387D2C" w:rsidP="00FF3036">
      <w:pPr>
        <w:autoSpaceDE w:val="0"/>
        <w:autoSpaceDN w:val="0"/>
        <w:adjustRightInd w:val="0"/>
        <w:spacing w:before="60" w:after="60"/>
        <w:ind w:firstLine="709"/>
        <w:jc w:val="both"/>
        <w:rPr>
          <w:sz w:val="22"/>
          <w:szCs w:val="22"/>
        </w:rPr>
      </w:pPr>
    </w:p>
    <w:p w14:paraId="6EDE9FED" w14:textId="77777777" w:rsidR="0073557B" w:rsidRDefault="0073557B" w:rsidP="00FF3036">
      <w:pPr>
        <w:autoSpaceDE w:val="0"/>
        <w:autoSpaceDN w:val="0"/>
        <w:adjustRightInd w:val="0"/>
        <w:spacing w:before="60" w:after="60"/>
        <w:ind w:firstLine="709"/>
        <w:jc w:val="both"/>
        <w:rPr>
          <w:sz w:val="22"/>
          <w:szCs w:val="22"/>
        </w:rPr>
      </w:pPr>
    </w:p>
    <w:p w14:paraId="34061A31" w14:textId="77777777" w:rsidR="0073557B" w:rsidRDefault="0073557B" w:rsidP="00FF3036">
      <w:pPr>
        <w:autoSpaceDE w:val="0"/>
        <w:autoSpaceDN w:val="0"/>
        <w:adjustRightInd w:val="0"/>
        <w:spacing w:before="60" w:after="60"/>
        <w:ind w:firstLine="709"/>
        <w:jc w:val="both"/>
        <w:rPr>
          <w:sz w:val="22"/>
          <w:szCs w:val="22"/>
        </w:rPr>
      </w:pPr>
    </w:p>
    <w:p w14:paraId="3050612A" w14:textId="77777777" w:rsidR="0073557B" w:rsidRDefault="0073557B" w:rsidP="00FF3036">
      <w:pPr>
        <w:autoSpaceDE w:val="0"/>
        <w:autoSpaceDN w:val="0"/>
        <w:adjustRightInd w:val="0"/>
        <w:spacing w:before="60" w:after="60"/>
        <w:ind w:firstLine="709"/>
        <w:jc w:val="both"/>
        <w:rPr>
          <w:sz w:val="22"/>
          <w:szCs w:val="22"/>
        </w:rPr>
      </w:pPr>
    </w:p>
    <w:p w14:paraId="6EA3A618" w14:textId="77777777" w:rsidR="0073557B" w:rsidRDefault="0073557B" w:rsidP="00FF3036">
      <w:pPr>
        <w:autoSpaceDE w:val="0"/>
        <w:autoSpaceDN w:val="0"/>
        <w:adjustRightInd w:val="0"/>
        <w:spacing w:before="60" w:after="60"/>
        <w:ind w:firstLine="709"/>
        <w:jc w:val="both"/>
        <w:rPr>
          <w:sz w:val="22"/>
          <w:szCs w:val="22"/>
        </w:rPr>
      </w:pPr>
    </w:p>
    <w:p w14:paraId="7184F576" w14:textId="77777777" w:rsidR="0073557B" w:rsidRDefault="0073557B" w:rsidP="00FF3036">
      <w:pPr>
        <w:autoSpaceDE w:val="0"/>
        <w:autoSpaceDN w:val="0"/>
        <w:adjustRightInd w:val="0"/>
        <w:spacing w:before="60" w:after="60"/>
        <w:ind w:firstLine="709"/>
        <w:jc w:val="both"/>
        <w:rPr>
          <w:sz w:val="22"/>
          <w:szCs w:val="22"/>
        </w:rPr>
      </w:pPr>
    </w:p>
    <w:p w14:paraId="15A2F4AD" w14:textId="77777777" w:rsidR="0073557B" w:rsidRDefault="0073557B" w:rsidP="00FF3036">
      <w:pPr>
        <w:autoSpaceDE w:val="0"/>
        <w:autoSpaceDN w:val="0"/>
        <w:adjustRightInd w:val="0"/>
        <w:spacing w:before="60" w:after="60"/>
        <w:ind w:firstLine="709"/>
        <w:jc w:val="both"/>
        <w:rPr>
          <w:sz w:val="22"/>
          <w:szCs w:val="22"/>
        </w:rPr>
      </w:pPr>
    </w:p>
    <w:p w14:paraId="0857E138" w14:textId="528797D4" w:rsidR="00955F0C" w:rsidRDefault="00955F0C" w:rsidP="00955F0C">
      <w:pPr>
        <w:spacing w:before="120" w:after="120" w:line="240" w:lineRule="atLeast"/>
        <w:ind w:left="2127" w:hanging="2127"/>
        <w:jc w:val="both"/>
        <w:rPr>
          <w:sz w:val="22"/>
          <w:szCs w:val="22"/>
        </w:rPr>
      </w:pPr>
      <w:r>
        <w:rPr>
          <w:noProof/>
          <w:sz w:val="22"/>
          <w:szCs w:val="22"/>
        </w:rPr>
        <mc:AlternateContent>
          <mc:Choice Requires="wps">
            <w:drawing>
              <wp:anchor distT="0" distB="0" distL="114300" distR="114300" simplePos="0" relativeHeight="251665408" behindDoc="0" locked="0" layoutInCell="1" allowOverlap="1" wp14:anchorId="7CB6868A" wp14:editId="19CDAF74">
                <wp:simplePos x="0" y="0"/>
                <wp:positionH relativeFrom="column">
                  <wp:posOffset>341516</wp:posOffset>
                </wp:positionH>
                <wp:positionV relativeFrom="paragraph">
                  <wp:posOffset>88748</wp:posOffset>
                </wp:positionV>
                <wp:extent cx="2647666" cy="996287"/>
                <wp:effectExtent l="0" t="0" r="19685" b="13970"/>
                <wp:wrapNone/>
                <wp:docPr id="7" name="Obdélník 7"/>
                <wp:cNvGraphicFramePr/>
                <a:graphic xmlns:a="http://schemas.openxmlformats.org/drawingml/2006/main">
                  <a:graphicData uri="http://schemas.microsoft.com/office/word/2010/wordprocessingShape">
                    <wps:wsp>
                      <wps:cNvSpPr/>
                      <wps:spPr>
                        <a:xfrm>
                          <a:off x="0" y="0"/>
                          <a:ext cx="2647666" cy="996287"/>
                        </a:xfrm>
                        <a:prstGeom prst="rect">
                          <a:avLst/>
                        </a:prstGeom>
                        <a:noFill/>
                        <a:ln>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122CFB" id="Obdélník 7" o:spid="_x0000_s1026" style="position:absolute;margin-left:26.9pt;margin-top:7pt;width:208.5pt;height:78.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" filled="f" strokecolor="black [3213]" strokeweight="1pt"/>
            </w:pict>
          </mc:Fallback>
        </mc:AlternateContent>
      </w:r>
    </w:p>
    <w:p w14:paraId="2E67D558" w14:textId="77777777" w:rsidR="00955F0C" w:rsidRPr="009C3289" w:rsidRDefault="00955F0C" w:rsidP="00955F0C">
      <w:pPr>
        <w:spacing w:before="120" w:after="120" w:line="240" w:lineRule="atLeast"/>
        <w:ind w:left="3543" w:hanging="2127"/>
        <w:jc w:val="both"/>
        <w:rPr>
          <w:b/>
          <w:bCs/>
          <w:sz w:val="22"/>
          <w:szCs w:val="22"/>
        </w:rPr>
      </w:pPr>
      <w:r w:rsidRPr="009C3289">
        <w:rPr>
          <w:b/>
          <w:bCs/>
          <w:sz w:val="22"/>
          <w:szCs w:val="22"/>
        </w:rPr>
        <w:t>SEZNAM PŘÍLOH</w:t>
      </w:r>
    </w:p>
    <w:p w14:paraId="60706D0E" w14:textId="77777777" w:rsidR="00955F0C" w:rsidRDefault="00955F0C" w:rsidP="00AE3FDD">
      <w:pPr>
        <w:pStyle w:val="Odstavecseseznamem"/>
        <w:numPr>
          <w:ilvl w:val="0"/>
          <w:numId w:val="31"/>
        </w:numPr>
        <w:spacing w:before="120" w:after="120" w:line="240" w:lineRule="atLeast"/>
        <w:jc w:val="both"/>
        <w:rPr>
          <w:sz w:val="22"/>
          <w:szCs w:val="22"/>
        </w:rPr>
      </w:pPr>
      <w:r>
        <w:rPr>
          <w:sz w:val="22"/>
          <w:szCs w:val="22"/>
        </w:rPr>
        <w:t>Technická zpráva</w:t>
      </w:r>
    </w:p>
    <w:p w14:paraId="4E751514" w14:textId="49741AD2" w:rsidR="00955F0C" w:rsidRPr="007E5327" w:rsidRDefault="007E5327" w:rsidP="00955F0C">
      <w:pPr>
        <w:pStyle w:val="Odstavecseseznamem"/>
        <w:numPr>
          <w:ilvl w:val="0"/>
          <w:numId w:val="31"/>
        </w:numPr>
        <w:spacing w:before="120" w:after="120" w:line="240" w:lineRule="atLeast"/>
        <w:jc w:val="both"/>
        <w:rPr>
          <w:sz w:val="22"/>
          <w:szCs w:val="22"/>
        </w:rPr>
      </w:pPr>
      <w:r>
        <w:rPr>
          <w:sz w:val="22"/>
          <w:szCs w:val="22"/>
        </w:rPr>
        <w:t>Půdorys 1.NP a izometrie</w:t>
      </w:r>
    </w:p>
    <w:p w14:paraId="0978541C" w14:textId="77777777" w:rsidR="00955F0C" w:rsidRDefault="00955F0C" w:rsidP="00A227BB">
      <w:pPr>
        <w:spacing w:before="120" w:after="120" w:line="240" w:lineRule="atLeast"/>
        <w:jc w:val="both"/>
        <w:rPr>
          <w:sz w:val="22"/>
          <w:szCs w:val="22"/>
        </w:rPr>
      </w:pPr>
    </w:p>
    <w:p w14:paraId="2A05538C" w14:textId="77777777" w:rsidR="00FF52E8" w:rsidRDefault="00FF52E8" w:rsidP="00FF52E8">
      <w:pPr>
        <w:autoSpaceDE w:val="0"/>
        <w:autoSpaceDN w:val="0"/>
        <w:adjustRightInd w:val="0"/>
        <w:spacing w:before="60" w:after="60"/>
        <w:ind w:firstLine="709"/>
        <w:jc w:val="both"/>
        <w:rPr>
          <w:sz w:val="22"/>
          <w:szCs w:val="22"/>
        </w:rPr>
      </w:pPr>
    </w:p>
    <w:p w14:paraId="2962FABA" w14:textId="77777777" w:rsidR="00FF52E8" w:rsidRDefault="00FF52E8" w:rsidP="00FF52E8">
      <w:pPr>
        <w:spacing w:before="120" w:after="120" w:line="240" w:lineRule="atLeast"/>
        <w:ind w:left="2127" w:hanging="2127"/>
        <w:jc w:val="both"/>
        <w:rPr>
          <w:sz w:val="22"/>
          <w:szCs w:val="22"/>
        </w:rPr>
      </w:pPr>
      <w:r>
        <w:rPr>
          <w:noProof/>
          <w:sz w:val="22"/>
          <w:szCs w:val="22"/>
        </w:rPr>
        <mc:AlternateContent>
          <mc:Choice Requires="wps">
            <w:drawing>
              <wp:anchor distT="0" distB="0" distL="114300" distR="114300" simplePos="0" relativeHeight="251667456" behindDoc="0" locked="0" layoutInCell="1" allowOverlap="1" wp14:anchorId="384F07F0" wp14:editId="4AF04ACB">
                <wp:simplePos x="0" y="0"/>
                <wp:positionH relativeFrom="column">
                  <wp:posOffset>341516</wp:posOffset>
                </wp:positionH>
                <wp:positionV relativeFrom="paragraph">
                  <wp:posOffset>88748</wp:posOffset>
                </wp:positionV>
                <wp:extent cx="2647666" cy="996287"/>
                <wp:effectExtent l="0" t="0" r="19685" b="13970"/>
                <wp:wrapNone/>
                <wp:docPr id="1073973362" name="Obdélník 1073973362"/>
                <wp:cNvGraphicFramePr/>
                <a:graphic xmlns:a="http://schemas.openxmlformats.org/drawingml/2006/main">
                  <a:graphicData uri="http://schemas.microsoft.com/office/word/2010/wordprocessingShape">
                    <wps:wsp>
                      <wps:cNvSpPr/>
                      <wps:spPr>
                        <a:xfrm>
                          <a:off x="0" y="0"/>
                          <a:ext cx="2647666" cy="996287"/>
                        </a:xfrm>
                        <a:prstGeom prst="rect">
                          <a:avLst/>
                        </a:prstGeom>
                        <a:noFill/>
                        <a:ln>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EF1B8C" id="Obdélník 1073973362" o:spid="_x0000_s1026" style="position:absolute;margin-left:26.9pt;margin-top:7pt;width:208.5pt;height:78.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" filled="f" strokecolor="black [3213]" strokeweight="1pt"/>
            </w:pict>
          </mc:Fallback>
        </mc:AlternateContent>
      </w:r>
    </w:p>
    <w:p w14:paraId="55397561" w14:textId="77777777" w:rsidR="00FF52E8" w:rsidRPr="009C3289" w:rsidRDefault="00FF52E8" w:rsidP="00FF52E8">
      <w:pPr>
        <w:spacing w:before="120" w:after="120" w:line="240" w:lineRule="atLeast"/>
        <w:ind w:left="3543" w:hanging="2127"/>
        <w:jc w:val="both"/>
        <w:rPr>
          <w:b/>
          <w:bCs/>
          <w:sz w:val="22"/>
          <w:szCs w:val="22"/>
        </w:rPr>
      </w:pPr>
      <w:r w:rsidRPr="009C3289">
        <w:rPr>
          <w:b/>
          <w:bCs/>
          <w:sz w:val="22"/>
          <w:szCs w:val="22"/>
        </w:rPr>
        <w:t>SEZNAM PŘÍLOH</w:t>
      </w:r>
    </w:p>
    <w:p w14:paraId="1858F2D7" w14:textId="77777777" w:rsidR="00FF52E8" w:rsidRDefault="00FF52E8" w:rsidP="00FF52E8">
      <w:pPr>
        <w:pStyle w:val="Odstavecseseznamem"/>
        <w:numPr>
          <w:ilvl w:val="0"/>
          <w:numId w:val="37"/>
        </w:numPr>
        <w:spacing w:before="120" w:after="120" w:line="240" w:lineRule="atLeast"/>
        <w:jc w:val="both"/>
        <w:rPr>
          <w:sz w:val="22"/>
          <w:szCs w:val="22"/>
        </w:rPr>
      </w:pPr>
      <w:r>
        <w:rPr>
          <w:sz w:val="22"/>
          <w:szCs w:val="22"/>
        </w:rPr>
        <w:t>Technická zpráva</w:t>
      </w:r>
    </w:p>
    <w:p w14:paraId="2768EB76" w14:textId="77777777" w:rsidR="00FF52E8" w:rsidRPr="007E5327" w:rsidRDefault="00FF52E8" w:rsidP="00FF52E8">
      <w:pPr>
        <w:pStyle w:val="Odstavecseseznamem"/>
        <w:numPr>
          <w:ilvl w:val="0"/>
          <w:numId w:val="37"/>
        </w:numPr>
        <w:spacing w:before="120" w:after="120" w:line="240" w:lineRule="atLeast"/>
        <w:jc w:val="both"/>
        <w:rPr>
          <w:sz w:val="22"/>
          <w:szCs w:val="22"/>
        </w:rPr>
      </w:pPr>
      <w:r>
        <w:rPr>
          <w:sz w:val="22"/>
          <w:szCs w:val="22"/>
        </w:rPr>
        <w:t>Půdorys 1.NP a izometrie</w:t>
      </w:r>
    </w:p>
    <w:p w14:paraId="7F1DE109" w14:textId="77777777" w:rsidR="00FF52E8" w:rsidRDefault="00FF52E8" w:rsidP="00FF52E8">
      <w:pPr>
        <w:spacing w:before="120" w:after="120" w:line="240" w:lineRule="atLeast"/>
        <w:jc w:val="both"/>
        <w:rPr>
          <w:sz w:val="22"/>
          <w:szCs w:val="22"/>
        </w:rPr>
      </w:pPr>
    </w:p>
    <w:p w14:paraId="7F7227F5" w14:textId="77777777" w:rsidR="00FF52E8" w:rsidRDefault="00FF52E8" w:rsidP="00FF52E8">
      <w:pPr>
        <w:autoSpaceDE w:val="0"/>
        <w:autoSpaceDN w:val="0"/>
        <w:adjustRightInd w:val="0"/>
        <w:spacing w:before="60" w:after="60"/>
        <w:ind w:firstLine="709"/>
        <w:jc w:val="both"/>
        <w:rPr>
          <w:sz w:val="22"/>
          <w:szCs w:val="22"/>
        </w:rPr>
      </w:pPr>
    </w:p>
    <w:p w14:paraId="5973D684" w14:textId="77777777" w:rsidR="00FF52E8" w:rsidRDefault="00FF52E8" w:rsidP="00FF52E8">
      <w:pPr>
        <w:spacing w:before="120" w:after="120" w:line="240" w:lineRule="atLeast"/>
        <w:ind w:left="2127" w:hanging="2127"/>
        <w:jc w:val="both"/>
        <w:rPr>
          <w:sz w:val="22"/>
          <w:szCs w:val="22"/>
        </w:rPr>
      </w:pPr>
      <w:r>
        <w:rPr>
          <w:noProof/>
          <w:sz w:val="22"/>
          <w:szCs w:val="22"/>
        </w:rPr>
        <mc:AlternateContent>
          <mc:Choice Requires="wps">
            <w:drawing>
              <wp:anchor distT="0" distB="0" distL="114300" distR="114300" simplePos="0" relativeHeight="251669504" behindDoc="0" locked="0" layoutInCell="1" allowOverlap="1" wp14:anchorId="65195E09" wp14:editId="19395A3C">
                <wp:simplePos x="0" y="0"/>
                <wp:positionH relativeFrom="column">
                  <wp:posOffset>341516</wp:posOffset>
                </wp:positionH>
                <wp:positionV relativeFrom="paragraph">
                  <wp:posOffset>88748</wp:posOffset>
                </wp:positionV>
                <wp:extent cx="2647666" cy="996287"/>
                <wp:effectExtent l="0" t="0" r="19685" b="13970"/>
                <wp:wrapNone/>
                <wp:docPr id="1510689526" name="Obdélník 1510689526"/>
                <wp:cNvGraphicFramePr/>
                <a:graphic xmlns:a="http://schemas.openxmlformats.org/drawingml/2006/main">
                  <a:graphicData uri="http://schemas.microsoft.com/office/word/2010/wordprocessingShape">
                    <wps:wsp>
                      <wps:cNvSpPr/>
                      <wps:spPr>
                        <a:xfrm>
                          <a:off x="0" y="0"/>
                          <a:ext cx="2647666" cy="996287"/>
                        </a:xfrm>
                        <a:prstGeom prst="rect">
                          <a:avLst/>
                        </a:prstGeom>
                        <a:noFill/>
                        <a:ln>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372EAB" id="Obdélník 1510689526" o:spid="_x0000_s1026" style="position:absolute;margin-left:26.9pt;margin-top:7pt;width:208.5pt;height:78.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" filled="f" strokecolor="black [3213]" strokeweight="1pt"/>
            </w:pict>
          </mc:Fallback>
        </mc:AlternateContent>
      </w:r>
    </w:p>
    <w:p w14:paraId="4BF9712D" w14:textId="77777777" w:rsidR="00FF52E8" w:rsidRPr="009C3289" w:rsidRDefault="00FF52E8" w:rsidP="00FF52E8">
      <w:pPr>
        <w:spacing w:before="120" w:after="120" w:line="240" w:lineRule="atLeast"/>
        <w:ind w:left="3543" w:hanging="2127"/>
        <w:jc w:val="both"/>
        <w:rPr>
          <w:b/>
          <w:bCs/>
          <w:sz w:val="22"/>
          <w:szCs w:val="22"/>
        </w:rPr>
      </w:pPr>
      <w:r w:rsidRPr="009C3289">
        <w:rPr>
          <w:b/>
          <w:bCs/>
          <w:sz w:val="22"/>
          <w:szCs w:val="22"/>
        </w:rPr>
        <w:t>SEZNAM PŘÍLOH</w:t>
      </w:r>
    </w:p>
    <w:p w14:paraId="3B77A26A" w14:textId="77777777" w:rsidR="00FF52E8" w:rsidRDefault="00FF52E8" w:rsidP="00FF52E8">
      <w:pPr>
        <w:pStyle w:val="Odstavecseseznamem"/>
        <w:numPr>
          <w:ilvl w:val="0"/>
          <w:numId w:val="38"/>
        </w:numPr>
        <w:spacing w:before="120" w:after="120" w:line="240" w:lineRule="atLeast"/>
        <w:jc w:val="both"/>
        <w:rPr>
          <w:sz w:val="22"/>
          <w:szCs w:val="22"/>
        </w:rPr>
      </w:pPr>
      <w:r>
        <w:rPr>
          <w:sz w:val="22"/>
          <w:szCs w:val="22"/>
        </w:rPr>
        <w:t>Technická zpráva</w:t>
      </w:r>
    </w:p>
    <w:p w14:paraId="779E98E4" w14:textId="77777777" w:rsidR="00FF52E8" w:rsidRPr="007E5327" w:rsidRDefault="00FF52E8" w:rsidP="00FF52E8">
      <w:pPr>
        <w:pStyle w:val="Odstavecseseznamem"/>
        <w:numPr>
          <w:ilvl w:val="0"/>
          <w:numId w:val="38"/>
        </w:numPr>
        <w:spacing w:before="120" w:after="120" w:line="240" w:lineRule="atLeast"/>
        <w:jc w:val="both"/>
        <w:rPr>
          <w:sz w:val="22"/>
          <w:szCs w:val="22"/>
        </w:rPr>
      </w:pPr>
      <w:r>
        <w:rPr>
          <w:sz w:val="22"/>
          <w:szCs w:val="22"/>
        </w:rPr>
        <w:t>Půdorys 1.NP a izometrie</w:t>
      </w:r>
    </w:p>
    <w:p w14:paraId="1A5C619C" w14:textId="77777777" w:rsidR="00FF52E8" w:rsidRDefault="00FF52E8" w:rsidP="00FF52E8">
      <w:pPr>
        <w:spacing w:before="120" w:after="120" w:line="240" w:lineRule="atLeast"/>
        <w:jc w:val="both"/>
        <w:rPr>
          <w:sz w:val="22"/>
          <w:szCs w:val="22"/>
        </w:rPr>
      </w:pPr>
    </w:p>
    <w:p w14:paraId="484776E7" w14:textId="77777777" w:rsidR="00FF52E8" w:rsidRDefault="00FF52E8" w:rsidP="00FF52E8">
      <w:pPr>
        <w:autoSpaceDE w:val="0"/>
        <w:autoSpaceDN w:val="0"/>
        <w:adjustRightInd w:val="0"/>
        <w:spacing w:before="60" w:after="60"/>
        <w:ind w:firstLine="709"/>
        <w:jc w:val="both"/>
        <w:rPr>
          <w:sz w:val="22"/>
          <w:szCs w:val="22"/>
        </w:rPr>
      </w:pPr>
    </w:p>
    <w:p w14:paraId="78A96437" w14:textId="77777777" w:rsidR="00FF52E8" w:rsidRDefault="00FF52E8" w:rsidP="00FF52E8">
      <w:pPr>
        <w:spacing w:before="120" w:after="120" w:line="240" w:lineRule="atLeast"/>
        <w:ind w:left="2127" w:hanging="2127"/>
        <w:jc w:val="both"/>
        <w:rPr>
          <w:sz w:val="22"/>
          <w:szCs w:val="22"/>
        </w:rPr>
      </w:pPr>
      <w:r>
        <w:rPr>
          <w:noProof/>
          <w:sz w:val="22"/>
          <w:szCs w:val="22"/>
        </w:rPr>
        <mc:AlternateContent>
          <mc:Choice Requires="wps">
            <w:drawing>
              <wp:anchor distT="0" distB="0" distL="114300" distR="114300" simplePos="0" relativeHeight="251671552" behindDoc="0" locked="0" layoutInCell="1" allowOverlap="1" wp14:anchorId="1161527F" wp14:editId="5DA6914D">
                <wp:simplePos x="0" y="0"/>
                <wp:positionH relativeFrom="column">
                  <wp:posOffset>341516</wp:posOffset>
                </wp:positionH>
                <wp:positionV relativeFrom="paragraph">
                  <wp:posOffset>88748</wp:posOffset>
                </wp:positionV>
                <wp:extent cx="2647666" cy="996287"/>
                <wp:effectExtent l="0" t="0" r="19685" b="13970"/>
                <wp:wrapNone/>
                <wp:docPr id="472709350" name="Obdélník 472709350"/>
                <wp:cNvGraphicFramePr/>
                <a:graphic xmlns:a="http://schemas.openxmlformats.org/drawingml/2006/main">
                  <a:graphicData uri="http://schemas.microsoft.com/office/word/2010/wordprocessingShape">
                    <wps:wsp>
                      <wps:cNvSpPr/>
                      <wps:spPr>
                        <a:xfrm>
                          <a:off x="0" y="0"/>
                          <a:ext cx="2647666" cy="996287"/>
                        </a:xfrm>
                        <a:prstGeom prst="rect">
                          <a:avLst/>
                        </a:prstGeom>
                        <a:noFill/>
                        <a:ln>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4DDDEB" id="Obdélník 472709350" o:spid="_x0000_s1026" style="position:absolute;margin-left:26.9pt;margin-top:7pt;width:208.5pt;height:78.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" filled="f" strokecolor="black [3213]" strokeweight="1pt"/>
            </w:pict>
          </mc:Fallback>
        </mc:AlternateContent>
      </w:r>
    </w:p>
    <w:p w14:paraId="15768C31" w14:textId="77777777" w:rsidR="00FF52E8" w:rsidRPr="009C3289" w:rsidRDefault="00FF52E8" w:rsidP="00FF52E8">
      <w:pPr>
        <w:spacing w:before="120" w:after="120" w:line="240" w:lineRule="atLeast"/>
        <w:ind w:left="3543" w:hanging="2127"/>
        <w:jc w:val="both"/>
        <w:rPr>
          <w:b/>
          <w:bCs/>
          <w:sz w:val="22"/>
          <w:szCs w:val="22"/>
        </w:rPr>
      </w:pPr>
      <w:r w:rsidRPr="009C3289">
        <w:rPr>
          <w:b/>
          <w:bCs/>
          <w:sz w:val="22"/>
          <w:szCs w:val="22"/>
        </w:rPr>
        <w:t>SEZNAM PŘÍLOH</w:t>
      </w:r>
    </w:p>
    <w:p w14:paraId="7FECF12A" w14:textId="77777777" w:rsidR="00FF52E8" w:rsidRDefault="00FF52E8" w:rsidP="00FF52E8">
      <w:pPr>
        <w:pStyle w:val="Odstavecseseznamem"/>
        <w:numPr>
          <w:ilvl w:val="0"/>
          <w:numId w:val="39"/>
        </w:numPr>
        <w:spacing w:before="120" w:after="120" w:line="240" w:lineRule="atLeast"/>
        <w:jc w:val="both"/>
        <w:rPr>
          <w:sz w:val="22"/>
          <w:szCs w:val="22"/>
        </w:rPr>
      </w:pPr>
      <w:r>
        <w:rPr>
          <w:sz w:val="22"/>
          <w:szCs w:val="22"/>
        </w:rPr>
        <w:t>Technická zpráva</w:t>
      </w:r>
    </w:p>
    <w:p w14:paraId="3FECCF65" w14:textId="77777777" w:rsidR="00FF52E8" w:rsidRPr="007E5327" w:rsidRDefault="00FF52E8" w:rsidP="00FF52E8">
      <w:pPr>
        <w:pStyle w:val="Odstavecseseznamem"/>
        <w:numPr>
          <w:ilvl w:val="0"/>
          <w:numId w:val="39"/>
        </w:numPr>
        <w:spacing w:before="120" w:after="120" w:line="240" w:lineRule="atLeast"/>
        <w:jc w:val="both"/>
        <w:rPr>
          <w:sz w:val="22"/>
          <w:szCs w:val="22"/>
        </w:rPr>
      </w:pPr>
      <w:r>
        <w:rPr>
          <w:sz w:val="22"/>
          <w:szCs w:val="22"/>
        </w:rPr>
        <w:t>Půdorys 1.NP a izometrie</w:t>
      </w:r>
    </w:p>
    <w:p w14:paraId="7ADD2856" w14:textId="77777777" w:rsidR="00FF52E8" w:rsidRDefault="00FF52E8" w:rsidP="00FF52E8">
      <w:pPr>
        <w:spacing w:before="120" w:after="120" w:line="240" w:lineRule="atLeast"/>
        <w:jc w:val="both"/>
        <w:rPr>
          <w:sz w:val="22"/>
          <w:szCs w:val="22"/>
        </w:rPr>
      </w:pPr>
    </w:p>
    <w:p w14:paraId="5A211588" w14:textId="77777777" w:rsidR="00FF52E8" w:rsidRDefault="00FF52E8" w:rsidP="00FF52E8">
      <w:pPr>
        <w:autoSpaceDE w:val="0"/>
        <w:autoSpaceDN w:val="0"/>
        <w:adjustRightInd w:val="0"/>
        <w:spacing w:before="60" w:after="60"/>
        <w:ind w:firstLine="709"/>
        <w:jc w:val="both"/>
        <w:rPr>
          <w:sz w:val="22"/>
          <w:szCs w:val="22"/>
        </w:rPr>
      </w:pPr>
    </w:p>
    <w:p w14:paraId="4243E516" w14:textId="77777777" w:rsidR="00FF52E8" w:rsidRDefault="00FF52E8" w:rsidP="00FF52E8">
      <w:pPr>
        <w:spacing w:before="120" w:after="120" w:line="240" w:lineRule="atLeast"/>
        <w:ind w:left="2127" w:hanging="2127"/>
        <w:jc w:val="both"/>
        <w:rPr>
          <w:sz w:val="22"/>
          <w:szCs w:val="22"/>
        </w:rPr>
      </w:pPr>
      <w:r>
        <w:rPr>
          <w:noProof/>
          <w:sz w:val="22"/>
          <w:szCs w:val="22"/>
        </w:rPr>
        <mc:AlternateContent>
          <mc:Choice Requires="wps">
            <w:drawing>
              <wp:anchor distT="0" distB="0" distL="114300" distR="114300" simplePos="0" relativeHeight="251673600" behindDoc="0" locked="0" layoutInCell="1" allowOverlap="1" wp14:anchorId="1CE1F64B" wp14:editId="23B24CA0">
                <wp:simplePos x="0" y="0"/>
                <wp:positionH relativeFrom="column">
                  <wp:posOffset>341516</wp:posOffset>
                </wp:positionH>
                <wp:positionV relativeFrom="paragraph">
                  <wp:posOffset>88748</wp:posOffset>
                </wp:positionV>
                <wp:extent cx="2647666" cy="996287"/>
                <wp:effectExtent l="0" t="0" r="19685" b="13970"/>
                <wp:wrapNone/>
                <wp:docPr id="1003624359" name="Obdélník 1003624359"/>
                <wp:cNvGraphicFramePr/>
                <a:graphic xmlns:a="http://schemas.openxmlformats.org/drawingml/2006/main">
                  <a:graphicData uri="http://schemas.microsoft.com/office/word/2010/wordprocessingShape">
                    <wps:wsp>
                      <wps:cNvSpPr/>
                      <wps:spPr>
                        <a:xfrm>
                          <a:off x="0" y="0"/>
                          <a:ext cx="2647666" cy="996287"/>
                        </a:xfrm>
                        <a:prstGeom prst="rect">
                          <a:avLst/>
                        </a:prstGeom>
                        <a:noFill/>
                        <a:ln>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81AB20" id="Obdélník 1003624359" o:spid="_x0000_s1026" style="position:absolute;margin-left:26.9pt;margin-top:7pt;width:208.5pt;height:78.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" filled="f" strokecolor="black [3213]" strokeweight="1pt"/>
            </w:pict>
          </mc:Fallback>
        </mc:AlternateContent>
      </w:r>
    </w:p>
    <w:p w14:paraId="41B85F4C" w14:textId="77777777" w:rsidR="00FF52E8" w:rsidRPr="009C3289" w:rsidRDefault="00FF52E8" w:rsidP="00FF52E8">
      <w:pPr>
        <w:spacing w:before="120" w:after="120" w:line="240" w:lineRule="atLeast"/>
        <w:ind w:left="3543" w:hanging="2127"/>
        <w:jc w:val="both"/>
        <w:rPr>
          <w:b/>
          <w:bCs/>
          <w:sz w:val="22"/>
          <w:szCs w:val="22"/>
        </w:rPr>
      </w:pPr>
      <w:r w:rsidRPr="009C3289">
        <w:rPr>
          <w:b/>
          <w:bCs/>
          <w:sz w:val="22"/>
          <w:szCs w:val="22"/>
        </w:rPr>
        <w:t>SEZNAM PŘÍLOH</w:t>
      </w:r>
    </w:p>
    <w:p w14:paraId="592CCC70" w14:textId="77777777" w:rsidR="00FF52E8" w:rsidRDefault="00FF52E8" w:rsidP="00FF52E8">
      <w:pPr>
        <w:pStyle w:val="Odstavecseseznamem"/>
        <w:numPr>
          <w:ilvl w:val="0"/>
          <w:numId w:val="40"/>
        </w:numPr>
        <w:spacing w:before="120" w:after="120" w:line="240" w:lineRule="atLeast"/>
        <w:jc w:val="both"/>
        <w:rPr>
          <w:sz w:val="22"/>
          <w:szCs w:val="22"/>
        </w:rPr>
      </w:pPr>
      <w:r>
        <w:rPr>
          <w:sz w:val="22"/>
          <w:szCs w:val="22"/>
        </w:rPr>
        <w:t>Technická zpráva</w:t>
      </w:r>
    </w:p>
    <w:p w14:paraId="26ABB8C2" w14:textId="77777777" w:rsidR="00FF52E8" w:rsidRPr="007E5327" w:rsidRDefault="00FF52E8" w:rsidP="00FF52E8">
      <w:pPr>
        <w:pStyle w:val="Odstavecseseznamem"/>
        <w:numPr>
          <w:ilvl w:val="0"/>
          <w:numId w:val="40"/>
        </w:numPr>
        <w:spacing w:before="120" w:after="120" w:line="240" w:lineRule="atLeast"/>
        <w:jc w:val="both"/>
        <w:rPr>
          <w:sz w:val="22"/>
          <w:szCs w:val="22"/>
        </w:rPr>
      </w:pPr>
      <w:r>
        <w:rPr>
          <w:sz w:val="22"/>
          <w:szCs w:val="22"/>
        </w:rPr>
        <w:t>Půdorys 1.NP a izometrie</w:t>
      </w:r>
    </w:p>
    <w:p w14:paraId="24DBBCAD" w14:textId="77777777" w:rsidR="00FF52E8" w:rsidRDefault="00FF52E8" w:rsidP="00FF52E8">
      <w:pPr>
        <w:spacing w:before="120" w:after="120" w:line="240" w:lineRule="atLeast"/>
        <w:jc w:val="both"/>
        <w:rPr>
          <w:sz w:val="22"/>
          <w:szCs w:val="22"/>
        </w:rPr>
      </w:pPr>
    </w:p>
    <w:p w14:paraId="0A326481" w14:textId="77777777" w:rsidR="00FF52E8" w:rsidRDefault="00FF52E8" w:rsidP="00FF52E8">
      <w:pPr>
        <w:autoSpaceDE w:val="0"/>
        <w:autoSpaceDN w:val="0"/>
        <w:adjustRightInd w:val="0"/>
        <w:spacing w:before="60" w:after="60"/>
        <w:ind w:firstLine="709"/>
        <w:jc w:val="both"/>
        <w:rPr>
          <w:sz w:val="22"/>
          <w:szCs w:val="22"/>
        </w:rPr>
      </w:pPr>
    </w:p>
    <w:p w14:paraId="4A465C30" w14:textId="77777777" w:rsidR="00FF52E8" w:rsidRDefault="00FF52E8" w:rsidP="00FF52E8">
      <w:pPr>
        <w:spacing w:before="120" w:after="120" w:line="240" w:lineRule="atLeast"/>
        <w:ind w:left="2127" w:hanging="2127"/>
        <w:jc w:val="both"/>
        <w:rPr>
          <w:sz w:val="22"/>
          <w:szCs w:val="22"/>
        </w:rPr>
      </w:pPr>
      <w:r>
        <w:rPr>
          <w:noProof/>
          <w:sz w:val="22"/>
          <w:szCs w:val="22"/>
        </w:rPr>
        <mc:AlternateContent>
          <mc:Choice Requires="wps">
            <w:drawing>
              <wp:anchor distT="0" distB="0" distL="114300" distR="114300" simplePos="0" relativeHeight="251675648" behindDoc="0" locked="0" layoutInCell="1" allowOverlap="1" wp14:anchorId="15A4CFD0" wp14:editId="6EC51C4D">
                <wp:simplePos x="0" y="0"/>
                <wp:positionH relativeFrom="column">
                  <wp:posOffset>341516</wp:posOffset>
                </wp:positionH>
                <wp:positionV relativeFrom="paragraph">
                  <wp:posOffset>88748</wp:posOffset>
                </wp:positionV>
                <wp:extent cx="2647666" cy="996287"/>
                <wp:effectExtent l="0" t="0" r="19685" b="13970"/>
                <wp:wrapNone/>
                <wp:docPr id="1628726683" name="Obdélník 1628726683"/>
                <wp:cNvGraphicFramePr/>
                <a:graphic xmlns:a="http://schemas.openxmlformats.org/drawingml/2006/main">
                  <a:graphicData uri="http://schemas.microsoft.com/office/word/2010/wordprocessingShape">
                    <wps:wsp>
                      <wps:cNvSpPr/>
                      <wps:spPr>
                        <a:xfrm>
                          <a:off x="0" y="0"/>
                          <a:ext cx="2647666" cy="996287"/>
                        </a:xfrm>
                        <a:prstGeom prst="rect">
                          <a:avLst/>
                        </a:prstGeom>
                        <a:noFill/>
                        <a:ln>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3338FB" id="Obdélník 1628726683" o:spid="_x0000_s1026" style="position:absolute;margin-left:26.9pt;margin-top:7pt;width:208.5pt;height:78.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" filled="f" strokecolor="black [3213]" strokeweight="1pt"/>
            </w:pict>
          </mc:Fallback>
        </mc:AlternateContent>
      </w:r>
    </w:p>
    <w:p w14:paraId="084B878A" w14:textId="77777777" w:rsidR="00FF52E8" w:rsidRPr="009C3289" w:rsidRDefault="00FF52E8" w:rsidP="00FF52E8">
      <w:pPr>
        <w:spacing w:before="120" w:after="120" w:line="240" w:lineRule="atLeast"/>
        <w:ind w:left="3543" w:hanging="2127"/>
        <w:jc w:val="both"/>
        <w:rPr>
          <w:b/>
          <w:bCs/>
          <w:sz w:val="22"/>
          <w:szCs w:val="22"/>
        </w:rPr>
      </w:pPr>
      <w:r w:rsidRPr="009C3289">
        <w:rPr>
          <w:b/>
          <w:bCs/>
          <w:sz w:val="22"/>
          <w:szCs w:val="22"/>
        </w:rPr>
        <w:t>SEZNAM PŘÍLOH</w:t>
      </w:r>
    </w:p>
    <w:p w14:paraId="549B7466" w14:textId="77777777" w:rsidR="00FF52E8" w:rsidRDefault="00FF52E8" w:rsidP="00FF52E8">
      <w:pPr>
        <w:pStyle w:val="Odstavecseseznamem"/>
        <w:numPr>
          <w:ilvl w:val="0"/>
          <w:numId w:val="41"/>
        </w:numPr>
        <w:spacing w:before="120" w:after="120" w:line="240" w:lineRule="atLeast"/>
        <w:jc w:val="both"/>
        <w:rPr>
          <w:sz w:val="22"/>
          <w:szCs w:val="22"/>
        </w:rPr>
      </w:pPr>
      <w:r>
        <w:rPr>
          <w:sz w:val="22"/>
          <w:szCs w:val="22"/>
        </w:rPr>
        <w:t>Technická zpráva</w:t>
      </w:r>
    </w:p>
    <w:p w14:paraId="6ACD60E4" w14:textId="77777777" w:rsidR="00FF52E8" w:rsidRPr="007E5327" w:rsidRDefault="00FF52E8" w:rsidP="00FF52E8">
      <w:pPr>
        <w:pStyle w:val="Odstavecseseznamem"/>
        <w:numPr>
          <w:ilvl w:val="0"/>
          <w:numId w:val="41"/>
        </w:numPr>
        <w:spacing w:before="120" w:after="120" w:line="240" w:lineRule="atLeast"/>
        <w:jc w:val="both"/>
        <w:rPr>
          <w:sz w:val="22"/>
          <w:szCs w:val="22"/>
        </w:rPr>
      </w:pPr>
      <w:r>
        <w:rPr>
          <w:sz w:val="22"/>
          <w:szCs w:val="22"/>
        </w:rPr>
        <w:t>Půdorys 1.NP a izometrie</w:t>
      </w:r>
    </w:p>
    <w:p w14:paraId="640B03FC" w14:textId="77777777" w:rsidR="00FF52E8" w:rsidRDefault="00FF52E8" w:rsidP="00FF52E8">
      <w:pPr>
        <w:spacing w:before="120" w:after="120" w:line="240" w:lineRule="atLeast"/>
        <w:jc w:val="both"/>
        <w:rPr>
          <w:sz w:val="22"/>
          <w:szCs w:val="22"/>
        </w:rPr>
      </w:pPr>
    </w:p>
    <w:p w14:paraId="2BAD14D7" w14:textId="77777777" w:rsidR="00FF52E8" w:rsidRDefault="00FF52E8" w:rsidP="00A227BB">
      <w:pPr>
        <w:spacing w:before="120" w:after="120" w:line="240" w:lineRule="atLeast"/>
        <w:jc w:val="both"/>
        <w:rPr>
          <w:sz w:val="22"/>
          <w:szCs w:val="22"/>
        </w:rPr>
      </w:pPr>
    </w:p>
    <w:sectPr w:rsidR="00FF52E8" w:rsidSect="005E2F96">
      <w:headerReference w:type="even" r:id="rId9"/>
      <w:headerReference w:type="default" r:id="rId10"/>
      <w:footerReference w:type="even" r:id="rId11"/>
      <w:footerReference w:type="default" r:id="rId12"/>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A4C92A" w14:textId="77777777" w:rsidR="002E5A1D" w:rsidRDefault="002E5A1D">
      <w:r>
        <w:separator/>
      </w:r>
    </w:p>
  </w:endnote>
  <w:endnote w:type="continuationSeparator" w:id="0">
    <w:p w14:paraId="00D909C3" w14:textId="77777777" w:rsidR="002E5A1D" w:rsidRDefault="002E5A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altName w:val="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Roboto">
    <w:altName w:val="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476BDF" w14:textId="77777777" w:rsidR="00156B44" w:rsidRDefault="00156B44" w:rsidP="0037327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10</w:t>
    </w:r>
    <w:r>
      <w:rPr>
        <w:rStyle w:val="slostrnky"/>
      </w:rPr>
      <w:fldChar w:fldCharType="end"/>
    </w:r>
  </w:p>
  <w:p w14:paraId="21023503" w14:textId="77777777" w:rsidR="00156B44" w:rsidRDefault="00156B4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9D5DFF" w14:textId="77777777" w:rsidR="00156B44" w:rsidRDefault="00156B44" w:rsidP="0037327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9</w:t>
    </w:r>
    <w:r>
      <w:rPr>
        <w:rStyle w:val="slostrnky"/>
      </w:rPr>
      <w:fldChar w:fldCharType="end"/>
    </w:r>
  </w:p>
  <w:p w14:paraId="5F2BFD71" w14:textId="77777777" w:rsidR="00156B44" w:rsidRDefault="00156B4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8A5862" w14:textId="77777777" w:rsidR="002E5A1D" w:rsidRDefault="002E5A1D">
      <w:r>
        <w:separator/>
      </w:r>
    </w:p>
  </w:footnote>
  <w:footnote w:type="continuationSeparator" w:id="0">
    <w:p w14:paraId="251188FA" w14:textId="77777777" w:rsidR="002E5A1D" w:rsidRDefault="002E5A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56A118" w14:textId="77777777" w:rsidR="00FC11B1" w:rsidRPr="007B71B2" w:rsidRDefault="00FC11B1" w:rsidP="00FC11B1">
    <w:pPr>
      <w:autoSpaceDE w:val="0"/>
      <w:autoSpaceDN w:val="0"/>
      <w:adjustRightInd w:val="0"/>
      <w:ind w:left="1416" w:firstLine="708"/>
      <w:rPr>
        <w:b/>
        <w:bCs/>
        <w:sz w:val="20"/>
        <w:szCs w:val="20"/>
      </w:rPr>
    </w:pPr>
    <w:r w:rsidRPr="007B71B2">
      <w:rPr>
        <w:b/>
        <w:bCs/>
        <w:sz w:val="20"/>
        <w:szCs w:val="20"/>
      </w:rPr>
      <w:t xml:space="preserve">Novostavba výjezdové základny ZZS </w:t>
    </w:r>
    <w:proofErr w:type="spellStart"/>
    <w:r w:rsidRPr="007B71B2">
      <w:rPr>
        <w:b/>
        <w:bCs/>
        <w:sz w:val="20"/>
        <w:szCs w:val="20"/>
      </w:rPr>
      <w:t>JmK</w:t>
    </w:r>
    <w:proofErr w:type="spellEnd"/>
    <w:r w:rsidRPr="007B71B2">
      <w:rPr>
        <w:b/>
        <w:bCs/>
        <w:sz w:val="20"/>
        <w:szCs w:val="20"/>
      </w:rPr>
      <w:t>, p. o. v Břeclavi</w:t>
    </w:r>
  </w:p>
  <w:p w14:paraId="516F0B35" w14:textId="77777777" w:rsidR="00FC11B1" w:rsidRPr="00FD22F0" w:rsidRDefault="00FC11B1" w:rsidP="00FC11B1">
    <w:pPr>
      <w:pStyle w:val="Zhlav"/>
      <w:tabs>
        <w:tab w:val="clear" w:pos="4536"/>
        <w:tab w:val="clear" w:pos="9072"/>
        <w:tab w:val="left" w:pos="2127"/>
        <w:tab w:val="right" w:pos="9070"/>
      </w:tabs>
      <w:rPr>
        <w:b/>
        <w:sz w:val="20"/>
        <w:szCs w:val="20"/>
      </w:rPr>
    </w:pPr>
    <w:r w:rsidRPr="00FD22F0">
      <w:rPr>
        <w:sz w:val="20"/>
        <w:szCs w:val="20"/>
      </w:rPr>
      <w:tab/>
      <w:t>Jihomoravský kraj, Žerotínovo nám. 449/3, 601 82 Brno</w:t>
    </w:r>
    <w:r w:rsidRPr="00FD22F0">
      <w:rPr>
        <w:b/>
        <w:sz w:val="20"/>
        <w:szCs w:val="20"/>
      </w:rPr>
      <w:t xml:space="preserve"> </w:t>
    </w:r>
  </w:p>
  <w:p w14:paraId="2C0DC2E7" w14:textId="77777777" w:rsidR="00FC11B1" w:rsidRDefault="00FC11B1" w:rsidP="00FC11B1">
    <w:pPr>
      <w:pStyle w:val="Zhlav"/>
      <w:tabs>
        <w:tab w:val="clear" w:pos="4536"/>
        <w:tab w:val="clear" w:pos="9072"/>
        <w:tab w:val="left" w:pos="2127"/>
        <w:tab w:val="right" w:pos="9070"/>
      </w:tabs>
      <w:rPr>
        <w:sz w:val="20"/>
        <w:szCs w:val="20"/>
      </w:rPr>
    </w:pPr>
    <w:proofErr w:type="spellStart"/>
    <w:r w:rsidRPr="008D086D">
      <w:rPr>
        <w:b/>
        <w:sz w:val="20"/>
        <w:szCs w:val="20"/>
      </w:rPr>
      <w:t>Arch.č</w:t>
    </w:r>
    <w:proofErr w:type="spellEnd"/>
    <w:r w:rsidRPr="008D086D">
      <w:rPr>
        <w:b/>
        <w:sz w:val="20"/>
        <w:szCs w:val="20"/>
      </w:rPr>
      <w:t>.:</w:t>
    </w:r>
    <w:r>
      <w:rPr>
        <w:sz w:val="20"/>
        <w:szCs w:val="20"/>
      </w:rPr>
      <w:t xml:space="preserve">              </w:t>
    </w:r>
    <w:r>
      <w:rPr>
        <w:sz w:val="20"/>
        <w:szCs w:val="20"/>
      </w:rPr>
      <w:tab/>
      <w:t>21012</w:t>
    </w:r>
  </w:p>
  <w:p w14:paraId="12F372E3" w14:textId="27AAADF5" w:rsidR="00156B44" w:rsidRPr="00375ED5" w:rsidRDefault="00156B44" w:rsidP="00375ED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6D1C96" w14:textId="77777777" w:rsidR="007B71B2" w:rsidRPr="007B71B2" w:rsidRDefault="007B71B2" w:rsidP="007B71B2">
    <w:pPr>
      <w:autoSpaceDE w:val="0"/>
      <w:autoSpaceDN w:val="0"/>
      <w:adjustRightInd w:val="0"/>
      <w:ind w:left="1416" w:firstLine="708"/>
      <w:rPr>
        <w:b/>
        <w:bCs/>
        <w:sz w:val="20"/>
        <w:szCs w:val="20"/>
      </w:rPr>
    </w:pPr>
    <w:r w:rsidRPr="007B71B2">
      <w:rPr>
        <w:b/>
        <w:bCs/>
        <w:sz w:val="20"/>
        <w:szCs w:val="20"/>
      </w:rPr>
      <w:t xml:space="preserve">Novostavba výjezdové základny ZZS </w:t>
    </w:r>
    <w:proofErr w:type="spellStart"/>
    <w:r w:rsidRPr="007B71B2">
      <w:rPr>
        <w:b/>
        <w:bCs/>
        <w:sz w:val="20"/>
        <w:szCs w:val="20"/>
      </w:rPr>
      <w:t>JmK</w:t>
    </w:r>
    <w:proofErr w:type="spellEnd"/>
    <w:r w:rsidRPr="007B71B2">
      <w:rPr>
        <w:b/>
        <w:bCs/>
        <w:sz w:val="20"/>
        <w:szCs w:val="20"/>
      </w:rPr>
      <w:t>, p. o. v Břeclavi</w:t>
    </w:r>
  </w:p>
  <w:p w14:paraId="18EF19BD" w14:textId="27BB2601" w:rsidR="00FD22F0" w:rsidRPr="00FD22F0" w:rsidRDefault="00FD22F0" w:rsidP="00566248">
    <w:pPr>
      <w:pStyle w:val="Zhlav"/>
      <w:tabs>
        <w:tab w:val="clear" w:pos="4536"/>
        <w:tab w:val="clear" w:pos="9072"/>
        <w:tab w:val="left" w:pos="2127"/>
        <w:tab w:val="right" w:pos="9070"/>
      </w:tabs>
      <w:rPr>
        <w:b/>
        <w:sz w:val="20"/>
        <w:szCs w:val="20"/>
      </w:rPr>
    </w:pPr>
    <w:r w:rsidRPr="00FD22F0">
      <w:rPr>
        <w:sz w:val="20"/>
        <w:szCs w:val="20"/>
      </w:rPr>
      <w:tab/>
      <w:t>Jihomoravský kraj, Žerotínovo nám. 449/3, 601 82 Brno</w:t>
    </w:r>
    <w:r w:rsidRPr="00FD22F0">
      <w:rPr>
        <w:b/>
        <w:sz w:val="20"/>
        <w:szCs w:val="20"/>
      </w:rPr>
      <w:t xml:space="preserve"> </w:t>
    </w:r>
  </w:p>
  <w:p w14:paraId="00494E82" w14:textId="47A0A201" w:rsidR="00156B44" w:rsidRDefault="00156B44" w:rsidP="00566248">
    <w:pPr>
      <w:pStyle w:val="Zhlav"/>
      <w:tabs>
        <w:tab w:val="clear" w:pos="4536"/>
        <w:tab w:val="clear" w:pos="9072"/>
        <w:tab w:val="left" w:pos="2127"/>
        <w:tab w:val="right" w:pos="9070"/>
      </w:tabs>
      <w:rPr>
        <w:sz w:val="20"/>
        <w:szCs w:val="20"/>
      </w:rPr>
    </w:pPr>
    <w:proofErr w:type="spellStart"/>
    <w:r w:rsidRPr="008D086D">
      <w:rPr>
        <w:b/>
        <w:sz w:val="20"/>
        <w:szCs w:val="20"/>
      </w:rPr>
      <w:t>Arch.č</w:t>
    </w:r>
    <w:proofErr w:type="spellEnd"/>
    <w:r w:rsidRPr="008D086D">
      <w:rPr>
        <w:b/>
        <w:sz w:val="20"/>
        <w:szCs w:val="20"/>
      </w:rPr>
      <w:t>.:</w:t>
    </w:r>
    <w:r>
      <w:rPr>
        <w:sz w:val="20"/>
        <w:szCs w:val="20"/>
      </w:rPr>
      <w:t xml:space="preserve">              </w:t>
    </w:r>
    <w:r>
      <w:rPr>
        <w:sz w:val="20"/>
        <w:szCs w:val="20"/>
      </w:rPr>
      <w:tab/>
      <w:t>2</w:t>
    </w:r>
    <w:r w:rsidR="00FD1D56">
      <w:rPr>
        <w:sz w:val="20"/>
        <w:szCs w:val="20"/>
      </w:rPr>
      <w:t>101</w:t>
    </w:r>
    <w:r w:rsidR="00194A2D">
      <w:rPr>
        <w:sz w:val="20"/>
        <w:szCs w:val="20"/>
      </w:rPr>
      <w:t>2</w:t>
    </w:r>
  </w:p>
  <w:p w14:paraId="17559185" w14:textId="77777777" w:rsidR="00156B44" w:rsidRDefault="00156B44" w:rsidP="00566248">
    <w:pPr>
      <w:pStyle w:val="Zhlav"/>
      <w:tabs>
        <w:tab w:val="clear" w:pos="4536"/>
        <w:tab w:val="clear" w:pos="9072"/>
        <w:tab w:val="left" w:pos="2127"/>
        <w:tab w:val="right" w:pos="9070"/>
      </w:tabs>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2"/>
      <w:numFmt w:val="upperLetter"/>
      <w:lvlText w:val="%1. "/>
      <w:lvlJc w:val="left"/>
      <w:pPr>
        <w:tabs>
          <w:tab w:val="num" w:pos="0"/>
        </w:tabs>
        <w:ind w:left="283" w:hanging="283"/>
      </w:pPr>
      <w:rPr>
        <w:rFonts w:ascii="Times New Roman" w:hAnsi="Times New Roman" w:cs="Times New Roman"/>
        <w:b w:val="0"/>
        <w:i w:val="0"/>
        <w:sz w:val="24"/>
        <w:u w:val="none"/>
      </w:rPr>
    </w:lvl>
  </w:abstractNum>
  <w:abstractNum w:abstractNumId="1" w15:restartNumberingAfterBreak="0">
    <w:nsid w:val="00000002"/>
    <w:multiLevelType w:val="singleLevel"/>
    <w:tmpl w:val="00000002"/>
    <w:name w:val="WW8Num2"/>
    <w:lvl w:ilvl="0">
      <w:start w:val="1"/>
      <w:numFmt w:val="decimal"/>
      <w:lvlText w:val="%1. "/>
      <w:lvlJc w:val="left"/>
      <w:pPr>
        <w:tabs>
          <w:tab w:val="num" w:pos="0"/>
        </w:tabs>
        <w:ind w:left="283" w:hanging="283"/>
      </w:pPr>
      <w:rPr>
        <w:rFonts w:ascii="Times New Roman" w:hAnsi="Times New Roman" w:cs="Times New Roman"/>
        <w:b/>
        <w:i w:val="0"/>
        <w:sz w:val="24"/>
        <w:u w:val="none"/>
      </w:rPr>
    </w:lvl>
  </w:abstractNum>
  <w:abstractNum w:abstractNumId="2" w15:restartNumberingAfterBreak="0">
    <w:nsid w:val="00000003"/>
    <w:multiLevelType w:val="singleLevel"/>
    <w:tmpl w:val="00000003"/>
    <w:name w:val="WW8Num3"/>
    <w:lvl w:ilvl="0">
      <w:start w:val="1"/>
      <w:numFmt w:val="lowerLetter"/>
      <w:lvlText w:val="%1)"/>
      <w:lvlJc w:val="left"/>
      <w:pPr>
        <w:tabs>
          <w:tab w:val="num" w:pos="643"/>
        </w:tabs>
        <w:ind w:left="643" w:hanging="360"/>
      </w:pPr>
      <w:rPr>
        <w:rFonts w:cs="Times New Roman"/>
      </w:rPr>
    </w:lvl>
  </w:abstractNum>
  <w:abstractNum w:abstractNumId="3" w15:restartNumberingAfterBreak="0">
    <w:nsid w:val="00000004"/>
    <w:multiLevelType w:val="multilevel"/>
    <w:tmpl w:val="7B3C228A"/>
    <w:name w:val="WW8Num7"/>
    <w:lvl w:ilvl="0">
      <w:start w:val="1"/>
      <w:numFmt w:val="decimal"/>
      <w:lvlText w:val="%1."/>
      <w:lvlJc w:val="left"/>
      <w:pPr>
        <w:tabs>
          <w:tab w:val="num" w:pos="360"/>
        </w:tabs>
        <w:ind w:left="360" w:hanging="360"/>
      </w:pPr>
      <w:rPr>
        <w:rFonts w:cs="Times New Roman"/>
        <w:b/>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4" w15:restartNumberingAfterBreak="0">
    <w:nsid w:val="00143941"/>
    <w:multiLevelType w:val="hybridMultilevel"/>
    <w:tmpl w:val="530C47EE"/>
    <w:lvl w:ilvl="0" w:tplc="FFFFFFFF">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5" w15:restartNumberingAfterBreak="0">
    <w:nsid w:val="00171877"/>
    <w:multiLevelType w:val="hybridMultilevel"/>
    <w:tmpl w:val="530C47EE"/>
    <w:lvl w:ilvl="0" w:tplc="FFFFFFFF">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6" w15:restartNumberingAfterBreak="0">
    <w:nsid w:val="059A04BC"/>
    <w:multiLevelType w:val="hybridMultilevel"/>
    <w:tmpl w:val="BA9A32B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7" w15:restartNumberingAfterBreak="0">
    <w:nsid w:val="0B27055A"/>
    <w:multiLevelType w:val="hybridMultilevel"/>
    <w:tmpl w:val="ABD2317A"/>
    <w:lvl w:ilvl="0" w:tplc="6D9C68C0">
      <w:start w:val="1"/>
      <w:numFmt w:val="decimal"/>
      <w:lvlText w:val="%1."/>
      <w:lvlJc w:val="left"/>
      <w:pPr>
        <w:ind w:left="360" w:hanging="360"/>
      </w:pPr>
      <w:rPr>
        <w:b/>
        <w:bCs/>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0B850E92"/>
    <w:multiLevelType w:val="hybridMultilevel"/>
    <w:tmpl w:val="530C47EE"/>
    <w:lvl w:ilvl="0" w:tplc="FFFFFFFF">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9" w15:restartNumberingAfterBreak="0">
    <w:nsid w:val="113B2B92"/>
    <w:multiLevelType w:val="hybridMultilevel"/>
    <w:tmpl w:val="7DCA46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2AD3DC4"/>
    <w:multiLevelType w:val="hybridMultilevel"/>
    <w:tmpl w:val="85324A54"/>
    <w:lvl w:ilvl="0" w:tplc="04050001">
      <w:start w:val="1"/>
      <w:numFmt w:val="bullet"/>
      <w:lvlText w:val=""/>
      <w:lvlJc w:val="left"/>
      <w:pPr>
        <w:tabs>
          <w:tab w:val="num" w:pos="1350"/>
        </w:tabs>
        <w:ind w:left="1350" w:hanging="360"/>
      </w:pPr>
      <w:rPr>
        <w:rFonts w:ascii="Symbol" w:hAnsi="Symbol" w:hint="default"/>
      </w:rPr>
    </w:lvl>
    <w:lvl w:ilvl="1" w:tplc="04050003" w:tentative="1">
      <w:start w:val="1"/>
      <w:numFmt w:val="bullet"/>
      <w:lvlText w:val="o"/>
      <w:lvlJc w:val="left"/>
      <w:pPr>
        <w:tabs>
          <w:tab w:val="num" w:pos="2070"/>
        </w:tabs>
        <w:ind w:left="2070" w:hanging="360"/>
      </w:pPr>
      <w:rPr>
        <w:rFonts w:ascii="Courier New" w:hAnsi="Courier New" w:hint="default"/>
      </w:rPr>
    </w:lvl>
    <w:lvl w:ilvl="2" w:tplc="04050005" w:tentative="1">
      <w:start w:val="1"/>
      <w:numFmt w:val="bullet"/>
      <w:lvlText w:val=""/>
      <w:lvlJc w:val="left"/>
      <w:pPr>
        <w:tabs>
          <w:tab w:val="num" w:pos="2790"/>
        </w:tabs>
        <w:ind w:left="2790" w:hanging="360"/>
      </w:pPr>
      <w:rPr>
        <w:rFonts w:ascii="Wingdings" w:hAnsi="Wingdings" w:hint="default"/>
      </w:rPr>
    </w:lvl>
    <w:lvl w:ilvl="3" w:tplc="04050001" w:tentative="1">
      <w:start w:val="1"/>
      <w:numFmt w:val="bullet"/>
      <w:lvlText w:val=""/>
      <w:lvlJc w:val="left"/>
      <w:pPr>
        <w:tabs>
          <w:tab w:val="num" w:pos="3510"/>
        </w:tabs>
        <w:ind w:left="3510" w:hanging="360"/>
      </w:pPr>
      <w:rPr>
        <w:rFonts w:ascii="Symbol" w:hAnsi="Symbol" w:hint="default"/>
      </w:rPr>
    </w:lvl>
    <w:lvl w:ilvl="4" w:tplc="04050003" w:tentative="1">
      <w:start w:val="1"/>
      <w:numFmt w:val="bullet"/>
      <w:lvlText w:val="o"/>
      <w:lvlJc w:val="left"/>
      <w:pPr>
        <w:tabs>
          <w:tab w:val="num" w:pos="4230"/>
        </w:tabs>
        <w:ind w:left="4230" w:hanging="360"/>
      </w:pPr>
      <w:rPr>
        <w:rFonts w:ascii="Courier New" w:hAnsi="Courier New" w:hint="default"/>
      </w:rPr>
    </w:lvl>
    <w:lvl w:ilvl="5" w:tplc="04050005" w:tentative="1">
      <w:start w:val="1"/>
      <w:numFmt w:val="bullet"/>
      <w:lvlText w:val=""/>
      <w:lvlJc w:val="left"/>
      <w:pPr>
        <w:tabs>
          <w:tab w:val="num" w:pos="4950"/>
        </w:tabs>
        <w:ind w:left="4950" w:hanging="360"/>
      </w:pPr>
      <w:rPr>
        <w:rFonts w:ascii="Wingdings" w:hAnsi="Wingdings" w:hint="default"/>
      </w:rPr>
    </w:lvl>
    <w:lvl w:ilvl="6" w:tplc="04050001" w:tentative="1">
      <w:start w:val="1"/>
      <w:numFmt w:val="bullet"/>
      <w:lvlText w:val=""/>
      <w:lvlJc w:val="left"/>
      <w:pPr>
        <w:tabs>
          <w:tab w:val="num" w:pos="5670"/>
        </w:tabs>
        <w:ind w:left="5670" w:hanging="360"/>
      </w:pPr>
      <w:rPr>
        <w:rFonts w:ascii="Symbol" w:hAnsi="Symbol" w:hint="default"/>
      </w:rPr>
    </w:lvl>
    <w:lvl w:ilvl="7" w:tplc="04050003" w:tentative="1">
      <w:start w:val="1"/>
      <w:numFmt w:val="bullet"/>
      <w:lvlText w:val="o"/>
      <w:lvlJc w:val="left"/>
      <w:pPr>
        <w:tabs>
          <w:tab w:val="num" w:pos="6390"/>
        </w:tabs>
        <w:ind w:left="6390" w:hanging="360"/>
      </w:pPr>
      <w:rPr>
        <w:rFonts w:ascii="Courier New" w:hAnsi="Courier New" w:hint="default"/>
      </w:rPr>
    </w:lvl>
    <w:lvl w:ilvl="8" w:tplc="04050005" w:tentative="1">
      <w:start w:val="1"/>
      <w:numFmt w:val="bullet"/>
      <w:lvlText w:val=""/>
      <w:lvlJc w:val="left"/>
      <w:pPr>
        <w:tabs>
          <w:tab w:val="num" w:pos="7110"/>
        </w:tabs>
        <w:ind w:left="7110" w:hanging="360"/>
      </w:pPr>
      <w:rPr>
        <w:rFonts w:ascii="Wingdings" w:hAnsi="Wingdings" w:hint="default"/>
      </w:rPr>
    </w:lvl>
  </w:abstractNum>
  <w:abstractNum w:abstractNumId="11" w15:restartNumberingAfterBreak="0">
    <w:nsid w:val="13B70AB3"/>
    <w:multiLevelType w:val="hybridMultilevel"/>
    <w:tmpl w:val="7BF4A648"/>
    <w:lvl w:ilvl="0" w:tplc="C9429ABC">
      <w:start w:val="1"/>
      <w:numFmt w:val="decimal"/>
      <w:lvlText w:val="%1."/>
      <w:lvlJc w:val="left"/>
      <w:pPr>
        <w:ind w:left="720" w:hanging="360"/>
      </w:pPr>
      <w:rPr>
        <w:b/>
        <w:bCs/>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3932A3"/>
    <w:multiLevelType w:val="hybridMultilevel"/>
    <w:tmpl w:val="429CBE96"/>
    <w:lvl w:ilvl="0" w:tplc="59A6A066">
      <w:start w:val="1"/>
      <w:numFmt w:val="decimal"/>
      <w:lvlText w:val="%1."/>
      <w:lvlJc w:val="left"/>
      <w:pPr>
        <w:tabs>
          <w:tab w:val="num" w:pos="360"/>
        </w:tabs>
        <w:ind w:left="360" w:hanging="360"/>
      </w:pPr>
      <w:rPr>
        <w:rFonts w:hint="default"/>
        <w:b/>
        <w:bCs/>
      </w:rPr>
    </w:lvl>
    <w:lvl w:ilvl="1" w:tplc="04050019">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17CD53AB"/>
    <w:multiLevelType w:val="hybridMultilevel"/>
    <w:tmpl w:val="6CDA3FAA"/>
    <w:lvl w:ilvl="0" w:tplc="242E7D8A">
      <w:start w:val="1"/>
      <w:numFmt w:val="bullet"/>
      <w:lvlText w:val=""/>
      <w:lvlJc w:val="left"/>
      <w:pPr>
        <w:ind w:left="644" w:hanging="360"/>
      </w:pPr>
      <w:rPr>
        <w:rFonts w:ascii="Wingdings" w:hAnsi="Wingdings" w:hint="default"/>
        <w:sz w:val="24"/>
      </w:rPr>
    </w:lvl>
    <w:lvl w:ilvl="1" w:tplc="04050003">
      <w:start w:val="1"/>
      <w:numFmt w:val="bullet"/>
      <w:lvlText w:val="o"/>
      <w:lvlJc w:val="left"/>
      <w:pPr>
        <w:ind w:left="2055" w:hanging="360"/>
      </w:pPr>
      <w:rPr>
        <w:rFonts w:ascii="Courier New" w:hAnsi="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14" w15:restartNumberingAfterBreak="0">
    <w:nsid w:val="1A7E103A"/>
    <w:multiLevelType w:val="hybridMultilevel"/>
    <w:tmpl w:val="CA2ECBE2"/>
    <w:lvl w:ilvl="0" w:tplc="0405000F">
      <w:start w:val="1"/>
      <w:numFmt w:val="decimal"/>
      <w:lvlText w:val="%1."/>
      <w:lvlJc w:val="left"/>
      <w:pPr>
        <w:tabs>
          <w:tab w:val="num" w:pos="360"/>
        </w:tabs>
        <w:ind w:left="360" w:hanging="360"/>
      </w:pPr>
      <w:rPr>
        <w:rFonts w:hint="default"/>
      </w:rPr>
    </w:lvl>
    <w:lvl w:ilvl="1" w:tplc="127809A4">
      <w:start w:val="1"/>
      <w:numFmt w:val="lowerLetter"/>
      <w:lvlText w:val="%2)"/>
      <w:lvlJc w:val="left"/>
      <w:pPr>
        <w:ind w:left="1080" w:hanging="360"/>
      </w:pPr>
      <w:rPr>
        <w:rFonts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5" w15:restartNumberingAfterBreak="0">
    <w:nsid w:val="1DBF4DD2"/>
    <w:multiLevelType w:val="hybridMultilevel"/>
    <w:tmpl w:val="BA9A32B6"/>
    <w:lvl w:ilvl="0" w:tplc="0405000F">
      <w:start w:val="1"/>
      <w:numFmt w:val="decimal"/>
      <w:lvlText w:val="%1."/>
      <w:lvlJc w:val="left"/>
      <w:pPr>
        <w:tabs>
          <w:tab w:val="num" w:pos="3192"/>
        </w:tabs>
        <w:ind w:left="3192" w:hanging="360"/>
      </w:pPr>
      <w:rPr>
        <w:rFonts w:hint="default"/>
      </w:rPr>
    </w:lvl>
    <w:lvl w:ilvl="1" w:tplc="04050019" w:tentative="1">
      <w:start w:val="1"/>
      <w:numFmt w:val="lowerLetter"/>
      <w:lvlText w:val="%2."/>
      <w:lvlJc w:val="left"/>
      <w:pPr>
        <w:tabs>
          <w:tab w:val="num" w:pos="3912"/>
        </w:tabs>
        <w:ind w:left="3912" w:hanging="360"/>
      </w:pPr>
      <w:rPr>
        <w:rFonts w:cs="Times New Roman"/>
      </w:rPr>
    </w:lvl>
    <w:lvl w:ilvl="2" w:tplc="0405001B" w:tentative="1">
      <w:start w:val="1"/>
      <w:numFmt w:val="lowerRoman"/>
      <w:lvlText w:val="%3."/>
      <w:lvlJc w:val="right"/>
      <w:pPr>
        <w:tabs>
          <w:tab w:val="num" w:pos="4632"/>
        </w:tabs>
        <w:ind w:left="4632" w:hanging="180"/>
      </w:pPr>
      <w:rPr>
        <w:rFonts w:cs="Times New Roman"/>
      </w:rPr>
    </w:lvl>
    <w:lvl w:ilvl="3" w:tplc="0405000F" w:tentative="1">
      <w:start w:val="1"/>
      <w:numFmt w:val="decimal"/>
      <w:lvlText w:val="%4."/>
      <w:lvlJc w:val="left"/>
      <w:pPr>
        <w:tabs>
          <w:tab w:val="num" w:pos="5352"/>
        </w:tabs>
        <w:ind w:left="5352" w:hanging="360"/>
      </w:pPr>
      <w:rPr>
        <w:rFonts w:cs="Times New Roman"/>
      </w:rPr>
    </w:lvl>
    <w:lvl w:ilvl="4" w:tplc="04050019" w:tentative="1">
      <w:start w:val="1"/>
      <w:numFmt w:val="lowerLetter"/>
      <w:lvlText w:val="%5."/>
      <w:lvlJc w:val="left"/>
      <w:pPr>
        <w:tabs>
          <w:tab w:val="num" w:pos="6072"/>
        </w:tabs>
        <w:ind w:left="6072" w:hanging="360"/>
      </w:pPr>
      <w:rPr>
        <w:rFonts w:cs="Times New Roman"/>
      </w:rPr>
    </w:lvl>
    <w:lvl w:ilvl="5" w:tplc="0405001B" w:tentative="1">
      <w:start w:val="1"/>
      <w:numFmt w:val="lowerRoman"/>
      <w:lvlText w:val="%6."/>
      <w:lvlJc w:val="right"/>
      <w:pPr>
        <w:tabs>
          <w:tab w:val="num" w:pos="6792"/>
        </w:tabs>
        <w:ind w:left="6792" w:hanging="180"/>
      </w:pPr>
      <w:rPr>
        <w:rFonts w:cs="Times New Roman"/>
      </w:rPr>
    </w:lvl>
    <w:lvl w:ilvl="6" w:tplc="0405000F" w:tentative="1">
      <w:start w:val="1"/>
      <w:numFmt w:val="decimal"/>
      <w:lvlText w:val="%7."/>
      <w:lvlJc w:val="left"/>
      <w:pPr>
        <w:tabs>
          <w:tab w:val="num" w:pos="7512"/>
        </w:tabs>
        <w:ind w:left="7512" w:hanging="360"/>
      </w:pPr>
      <w:rPr>
        <w:rFonts w:cs="Times New Roman"/>
      </w:rPr>
    </w:lvl>
    <w:lvl w:ilvl="7" w:tplc="04050019" w:tentative="1">
      <w:start w:val="1"/>
      <w:numFmt w:val="lowerLetter"/>
      <w:lvlText w:val="%8."/>
      <w:lvlJc w:val="left"/>
      <w:pPr>
        <w:tabs>
          <w:tab w:val="num" w:pos="8232"/>
        </w:tabs>
        <w:ind w:left="8232" w:hanging="360"/>
      </w:pPr>
      <w:rPr>
        <w:rFonts w:cs="Times New Roman"/>
      </w:rPr>
    </w:lvl>
    <w:lvl w:ilvl="8" w:tplc="0405001B" w:tentative="1">
      <w:start w:val="1"/>
      <w:numFmt w:val="lowerRoman"/>
      <w:lvlText w:val="%9."/>
      <w:lvlJc w:val="right"/>
      <w:pPr>
        <w:tabs>
          <w:tab w:val="num" w:pos="8952"/>
        </w:tabs>
        <w:ind w:left="8952" w:hanging="180"/>
      </w:pPr>
      <w:rPr>
        <w:rFonts w:cs="Times New Roman"/>
      </w:rPr>
    </w:lvl>
  </w:abstractNum>
  <w:abstractNum w:abstractNumId="16" w15:restartNumberingAfterBreak="0">
    <w:nsid w:val="1FB345D5"/>
    <w:multiLevelType w:val="hybridMultilevel"/>
    <w:tmpl w:val="530C47EE"/>
    <w:lvl w:ilvl="0" w:tplc="FFFFFFFF">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7" w15:restartNumberingAfterBreak="0">
    <w:nsid w:val="1FB34DA7"/>
    <w:multiLevelType w:val="hybridMultilevel"/>
    <w:tmpl w:val="530C47EE"/>
    <w:lvl w:ilvl="0" w:tplc="FFFFFFFF">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8" w15:restartNumberingAfterBreak="0">
    <w:nsid w:val="24394B7A"/>
    <w:multiLevelType w:val="hybridMultilevel"/>
    <w:tmpl w:val="3ECEE1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51C56BD"/>
    <w:multiLevelType w:val="hybridMultilevel"/>
    <w:tmpl w:val="BA9A32B6"/>
    <w:lvl w:ilvl="0" w:tplc="0405000F">
      <w:start w:val="1"/>
      <w:numFmt w:val="decimal"/>
      <w:lvlText w:val="%1."/>
      <w:lvlJc w:val="left"/>
      <w:pPr>
        <w:tabs>
          <w:tab w:val="num" w:pos="3192"/>
        </w:tabs>
        <w:ind w:left="3192" w:hanging="360"/>
      </w:pPr>
      <w:rPr>
        <w:rFonts w:hint="default"/>
      </w:rPr>
    </w:lvl>
    <w:lvl w:ilvl="1" w:tplc="04050019" w:tentative="1">
      <w:start w:val="1"/>
      <w:numFmt w:val="lowerLetter"/>
      <w:lvlText w:val="%2."/>
      <w:lvlJc w:val="left"/>
      <w:pPr>
        <w:tabs>
          <w:tab w:val="num" w:pos="3912"/>
        </w:tabs>
        <w:ind w:left="3912" w:hanging="360"/>
      </w:pPr>
      <w:rPr>
        <w:rFonts w:cs="Times New Roman"/>
      </w:rPr>
    </w:lvl>
    <w:lvl w:ilvl="2" w:tplc="0405001B" w:tentative="1">
      <w:start w:val="1"/>
      <w:numFmt w:val="lowerRoman"/>
      <w:lvlText w:val="%3."/>
      <w:lvlJc w:val="right"/>
      <w:pPr>
        <w:tabs>
          <w:tab w:val="num" w:pos="4632"/>
        </w:tabs>
        <w:ind w:left="4632" w:hanging="180"/>
      </w:pPr>
      <w:rPr>
        <w:rFonts w:cs="Times New Roman"/>
      </w:rPr>
    </w:lvl>
    <w:lvl w:ilvl="3" w:tplc="0405000F" w:tentative="1">
      <w:start w:val="1"/>
      <w:numFmt w:val="decimal"/>
      <w:lvlText w:val="%4."/>
      <w:lvlJc w:val="left"/>
      <w:pPr>
        <w:tabs>
          <w:tab w:val="num" w:pos="5352"/>
        </w:tabs>
        <w:ind w:left="5352" w:hanging="360"/>
      </w:pPr>
      <w:rPr>
        <w:rFonts w:cs="Times New Roman"/>
      </w:rPr>
    </w:lvl>
    <w:lvl w:ilvl="4" w:tplc="04050019" w:tentative="1">
      <w:start w:val="1"/>
      <w:numFmt w:val="lowerLetter"/>
      <w:lvlText w:val="%5."/>
      <w:lvlJc w:val="left"/>
      <w:pPr>
        <w:tabs>
          <w:tab w:val="num" w:pos="6072"/>
        </w:tabs>
        <w:ind w:left="6072" w:hanging="360"/>
      </w:pPr>
      <w:rPr>
        <w:rFonts w:cs="Times New Roman"/>
      </w:rPr>
    </w:lvl>
    <w:lvl w:ilvl="5" w:tplc="0405001B" w:tentative="1">
      <w:start w:val="1"/>
      <w:numFmt w:val="lowerRoman"/>
      <w:lvlText w:val="%6."/>
      <w:lvlJc w:val="right"/>
      <w:pPr>
        <w:tabs>
          <w:tab w:val="num" w:pos="6792"/>
        </w:tabs>
        <w:ind w:left="6792" w:hanging="180"/>
      </w:pPr>
      <w:rPr>
        <w:rFonts w:cs="Times New Roman"/>
      </w:rPr>
    </w:lvl>
    <w:lvl w:ilvl="6" w:tplc="0405000F" w:tentative="1">
      <w:start w:val="1"/>
      <w:numFmt w:val="decimal"/>
      <w:lvlText w:val="%7."/>
      <w:lvlJc w:val="left"/>
      <w:pPr>
        <w:tabs>
          <w:tab w:val="num" w:pos="7512"/>
        </w:tabs>
        <w:ind w:left="7512" w:hanging="360"/>
      </w:pPr>
      <w:rPr>
        <w:rFonts w:cs="Times New Roman"/>
      </w:rPr>
    </w:lvl>
    <w:lvl w:ilvl="7" w:tplc="04050019" w:tentative="1">
      <w:start w:val="1"/>
      <w:numFmt w:val="lowerLetter"/>
      <w:lvlText w:val="%8."/>
      <w:lvlJc w:val="left"/>
      <w:pPr>
        <w:tabs>
          <w:tab w:val="num" w:pos="8232"/>
        </w:tabs>
        <w:ind w:left="8232" w:hanging="360"/>
      </w:pPr>
      <w:rPr>
        <w:rFonts w:cs="Times New Roman"/>
      </w:rPr>
    </w:lvl>
    <w:lvl w:ilvl="8" w:tplc="0405001B" w:tentative="1">
      <w:start w:val="1"/>
      <w:numFmt w:val="lowerRoman"/>
      <w:lvlText w:val="%9."/>
      <w:lvlJc w:val="right"/>
      <w:pPr>
        <w:tabs>
          <w:tab w:val="num" w:pos="8952"/>
        </w:tabs>
        <w:ind w:left="8952" w:hanging="180"/>
      </w:pPr>
      <w:rPr>
        <w:rFonts w:cs="Times New Roman"/>
      </w:rPr>
    </w:lvl>
  </w:abstractNum>
  <w:abstractNum w:abstractNumId="20" w15:restartNumberingAfterBreak="0">
    <w:nsid w:val="25392A17"/>
    <w:multiLevelType w:val="hybridMultilevel"/>
    <w:tmpl w:val="03680180"/>
    <w:lvl w:ilvl="0" w:tplc="AE3805E4">
      <w:start w:val="1"/>
      <w:numFmt w:val="bullet"/>
      <w:lvlText w:val=""/>
      <w:lvlJc w:val="left"/>
      <w:pPr>
        <w:ind w:left="720" w:hanging="360"/>
      </w:pPr>
      <w:rPr>
        <w:rFonts w:ascii="Wingdings 2" w:hAnsi="Wingdings 2"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6BF3597"/>
    <w:multiLevelType w:val="hybridMultilevel"/>
    <w:tmpl w:val="255228EE"/>
    <w:lvl w:ilvl="0" w:tplc="0405000F">
      <w:start w:val="3"/>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6D023A2"/>
    <w:multiLevelType w:val="hybridMultilevel"/>
    <w:tmpl w:val="530C47EE"/>
    <w:lvl w:ilvl="0" w:tplc="FFFFFFFF">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3" w15:restartNumberingAfterBreak="0">
    <w:nsid w:val="34B12931"/>
    <w:multiLevelType w:val="hybridMultilevel"/>
    <w:tmpl w:val="530C47EE"/>
    <w:lvl w:ilvl="0" w:tplc="FFFFFFFF">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4" w15:restartNumberingAfterBreak="0">
    <w:nsid w:val="34FE36C1"/>
    <w:multiLevelType w:val="hybridMultilevel"/>
    <w:tmpl w:val="2B3AC488"/>
    <w:lvl w:ilvl="0" w:tplc="0405000F">
      <w:start w:val="1"/>
      <w:numFmt w:val="decimal"/>
      <w:lvlText w:val="%1."/>
      <w:lvlJc w:val="left"/>
      <w:pPr>
        <w:tabs>
          <w:tab w:val="num" w:pos="360"/>
        </w:tabs>
        <w:ind w:left="360" w:hanging="360"/>
      </w:pPr>
      <w:rPr>
        <w:rFonts w:hint="default"/>
      </w:rPr>
    </w:lvl>
    <w:lvl w:ilvl="1" w:tplc="04050001">
      <w:start w:val="1"/>
      <w:numFmt w:val="bullet"/>
      <w:lvlText w:val=""/>
      <w:lvlJc w:val="left"/>
      <w:pPr>
        <w:ind w:left="1425" w:hanging="705"/>
      </w:pPr>
      <w:rPr>
        <w:rFonts w:ascii="Symbol" w:hAnsi="Symbol"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3D257366"/>
    <w:multiLevelType w:val="hybridMultilevel"/>
    <w:tmpl w:val="530C47EE"/>
    <w:lvl w:ilvl="0" w:tplc="FFFFFFFF">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6" w15:restartNumberingAfterBreak="0">
    <w:nsid w:val="440D6E61"/>
    <w:multiLevelType w:val="hybridMultilevel"/>
    <w:tmpl w:val="BA9A32B6"/>
    <w:lvl w:ilvl="0" w:tplc="0405000F">
      <w:start w:val="1"/>
      <w:numFmt w:val="decimal"/>
      <w:lvlText w:val="%1."/>
      <w:lvlJc w:val="left"/>
      <w:pPr>
        <w:tabs>
          <w:tab w:val="num" w:pos="3192"/>
        </w:tabs>
        <w:ind w:left="3192" w:hanging="360"/>
      </w:pPr>
      <w:rPr>
        <w:rFonts w:hint="default"/>
      </w:rPr>
    </w:lvl>
    <w:lvl w:ilvl="1" w:tplc="04050019" w:tentative="1">
      <w:start w:val="1"/>
      <w:numFmt w:val="lowerLetter"/>
      <w:lvlText w:val="%2."/>
      <w:lvlJc w:val="left"/>
      <w:pPr>
        <w:tabs>
          <w:tab w:val="num" w:pos="3912"/>
        </w:tabs>
        <w:ind w:left="3912" w:hanging="360"/>
      </w:pPr>
      <w:rPr>
        <w:rFonts w:cs="Times New Roman"/>
      </w:rPr>
    </w:lvl>
    <w:lvl w:ilvl="2" w:tplc="0405001B" w:tentative="1">
      <w:start w:val="1"/>
      <w:numFmt w:val="lowerRoman"/>
      <w:lvlText w:val="%3."/>
      <w:lvlJc w:val="right"/>
      <w:pPr>
        <w:tabs>
          <w:tab w:val="num" w:pos="4632"/>
        </w:tabs>
        <w:ind w:left="4632" w:hanging="180"/>
      </w:pPr>
      <w:rPr>
        <w:rFonts w:cs="Times New Roman"/>
      </w:rPr>
    </w:lvl>
    <w:lvl w:ilvl="3" w:tplc="0405000F" w:tentative="1">
      <w:start w:val="1"/>
      <w:numFmt w:val="decimal"/>
      <w:lvlText w:val="%4."/>
      <w:lvlJc w:val="left"/>
      <w:pPr>
        <w:tabs>
          <w:tab w:val="num" w:pos="5352"/>
        </w:tabs>
        <w:ind w:left="5352" w:hanging="360"/>
      </w:pPr>
      <w:rPr>
        <w:rFonts w:cs="Times New Roman"/>
      </w:rPr>
    </w:lvl>
    <w:lvl w:ilvl="4" w:tplc="04050019" w:tentative="1">
      <w:start w:val="1"/>
      <w:numFmt w:val="lowerLetter"/>
      <w:lvlText w:val="%5."/>
      <w:lvlJc w:val="left"/>
      <w:pPr>
        <w:tabs>
          <w:tab w:val="num" w:pos="6072"/>
        </w:tabs>
        <w:ind w:left="6072" w:hanging="360"/>
      </w:pPr>
      <w:rPr>
        <w:rFonts w:cs="Times New Roman"/>
      </w:rPr>
    </w:lvl>
    <w:lvl w:ilvl="5" w:tplc="0405001B" w:tentative="1">
      <w:start w:val="1"/>
      <w:numFmt w:val="lowerRoman"/>
      <w:lvlText w:val="%6."/>
      <w:lvlJc w:val="right"/>
      <w:pPr>
        <w:tabs>
          <w:tab w:val="num" w:pos="6792"/>
        </w:tabs>
        <w:ind w:left="6792" w:hanging="180"/>
      </w:pPr>
      <w:rPr>
        <w:rFonts w:cs="Times New Roman"/>
      </w:rPr>
    </w:lvl>
    <w:lvl w:ilvl="6" w:tplc="0405000F" w:tentative="1">
      <w:start w:val="1"/>
      <w:numFmt w:val="decimal"/>
      <w:lvlText w:val="%7."/>
      <w:lvlJc w:val="left"/>
      <w:pPr>
        <w:tabs>
          <w:tab w:val="num" w:pos="7512"/>
        </w:tabs>
        <w:ind w:left="7512" w:hanging="360"/>
      </w:pPr>
      <w:rPr>
        <w:rFonts w:cs="Times New Roman"/>
      </w:rPr>
    </w:lvl>
    <w:lvl w:ilvl="7" w:tplc="04050019" w:tentative="1">
      <w:start w:val="1"/>
      <w:numFmt w:val="lowerLetter"/>
      <w:lvlText w:val="%8."/>
      <w:lvlJc w:val="left"/>
      <w:pPr>
        <w:tabs>
          <w:tab w:val="num" w:pos="8232"/>
        </w:tabs>
        <w:ind w:left="8232" w:hanging="360"/>
      </w:pPr>
      <w:rPr>
        <w:rFonts w:cs="Times New Roman"/>
      </w:rPr>
    </w:lvl>
    <w:lvl w:ilvl="8" w:tplc="0405001B" w:tentative="1">
      <w:start w:val="1"/>
      <w:numFmt w:val="lowerRoman"/>
      <w:lvlText w:val="%9."/>
      <w:lvlJc w:val="right"/>
      <w:pPr>
        <w:tabs>
          <w:tab w:val="num" w:pos="8952"/>
        </w:tabs>
        <w:ind w:left="8952" w:hanging="180"/>
      </w:pPr>
      <w:rPr>
        <w:rFonts w:cs="Times New Roman"/>
      </w:rPr>
    </w:lvl>
  </w:abstractNum>
  <w:abstractNum w:abstractNumId="27" w15:restartNumberingAfterBreak="0">
    <w:nsid w:val="4D8F2FA8"/>
    <w:multiLevelType w:val="hybridMultilevel"/>
    <w:tmpl w:val="255228EE"/>
    <w:lvl w:ilvl="0" w:tplc="FFFFFFFF">
      <w:start w:val="3"/>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DF56682"/>
    <w:multiLevelType w:val="hybridMultilevel"/>
    <w:tmpl w:val="9528B110"/>
    <w:lvl w:ilvl="0" w:tplc="575E382E">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E7B1B99"/>
    <w:multiLevelType w:val="hybridMultilevel"/>
    <w:tmpl w:val="F86E1D96"/>
    <w:lvl w:ilvl="0" w:tplc="04050001">
      <w:start w:val="1"/>
      <w:numFmt w:val="bullet"/>
      <w:lvlText w:val=""/>
      <w:lvlJc w:val="left"/>
      <w:pPr>
        <w:tabs>
          <w:tab w:val="num" w:pos="851"/>
        </w:tabs>
        <w:ind w:left="851" w:hanging="491"/>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4F426272"/>
    <w:multiLevelType w:val="hybridMultilevel"/>
    <w:tmpl w:val="D500E0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0A1027B"/>
    <w:multiLevelType w:val="hybridMultilevel"/>
    <w:tmpl w:val="530C47EE"/>
    <w:lvl w:ilvl="0" w:tplc="FFFFFFFF">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2" w15:restartNumberingAfterBreak="0">
    <w:nsid w:val="529C7E38"/>
    <w:multiLevelType w:val="hybridMultilevel"/>
    <w:tmpl w:val="112AD6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7A65244"/>
    <w:multiLevelType w:val="hybridMultilevel"/>
    <w:tmpl w:val="530C47EE"/>
    <w:lvl w:ilvl="0" w:tplc="FFFFFFFF">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4" w15:restartNumberingAfterBreak="0">
    <w:nsid w:val="57C56F51"/>
    <w:multiLevelType w:val="hybridMultilevel"/>
    <w:tmpl w:val="A83EC272"/>
    <w:lvl w:ilvl="0" w:tplc="AE3805E4">
      <w:start w:val="1"/>
      <w:numFmt w:val="bullet"/>
      <w:lvlText w:val=""/>
      <w:lvlJc w:val="left"/>
      <w:pPr>
        <w:ind w:left="360" w:hanging="360"/>
      </w:pPr>
      <w:rPr>
        <w:rFonts w:ascii="Wingdings 2" w:hAnsi="Wingdings 2"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5" w15:restartNumberingAfterBreak="0">
    <w:nsid w:val="580A4BE1"/>
    <w:multiLevelType w:val="hybridMultilevel"/>
    <w:tmpl w:val="AF6E80FA"/>
    <w:lvl w:ilvl="0" w:tplc="04050001">
      <w:start w:val="1"/>
      <w:numFmt w:val="bullet"/>
      <w:lvlText w:val=""/>
      <w:lvlJc w:val="left"/>
      <w:pPr>
        <w:tabs>
          <w:tab w:val="num" w:pos="1701"/>
        </w:tabs>
        <w:ind w:left="1701" w:hanging="491"/>
      </w:pPr>
      <w:rPr>
        <w:rFonts w:ascii="Symbol" w:hAnsi="Symbol" w:hint="default"/>
      </w:rPr>
    </w:lvl>
    <w:lvl w:ilvl="1" w:tplc="04050019">
      <w:start w:val="1"/>
      <w:numFmt w:val="lowerLetter"/>
      <w:lvlText w:val="%2."/>
      <w:lvlJc w:val="left"/>
      <w:pPr>
        <w:tabs>
          <w:tab w:val="num" w:pos="2290"/>
        </w:tabs>
        <w:ind w:left="2290" w:hanging="360"/>
      </w:pPr>
    </w:lvl>
    <w:lvl w:ilvl="2" w:tplc="0405001B" w:tentative="1">
      <w:start w:val="1"/>
      <w:numFmt w:val="lowerRoman"/>
      <w:lvlText w:val="%3."/>
      <w:lvlJc w:val="right"/>
      <w:pPr>
        <w:tabs>
          <w:tab w:val="num" w:pos="3010"/>
        </w:tabs>
        <w:ind w:left="3010" w:hanging="180"/>
      </w:pPr>
    </w:lvl>
    <w:lvl w:ilvl="3" w:tplc="0405000F" w:tentative="1">
      <w:start w:val="1"/>
      <w:numFmt w:val="decimal"/>
      <w:lvlText w:val="%4."/>
      <w:lvlJc w:val="left"/>
      <w:pPr>
        <w:tabs>
          <w:tab w:val="num" w:pos="3730"/>
        </w:tabs>
        <w:ind w:left="3730" w:hanging="360"/>
      </w:pPr>
    </w:lvl>
    <w:lvl w:ilvl="4" w:tplc="04050019" w:tentative="1">
      <w:start w:val="1"/>
      <w:numFmt w:val="lowerLetter"/>
      <w:lvlText w:val="%5."/>
      <w:lvlJc w:val="left"/>
      <w:pPr>
        <w:tabs>
          <w:tab w:val="num" w:pos="4450"/>
        </w:tabs>
        <w:ind w:left="4450" w:hanging="360"/>
      </w:pPr>
    </w:lvl>
    <w:lvl w:ilvl="5" w:tplc="0405001B" w:tentative="1">
      <w:start w:val="1"/>
      <w:numFmt w:val="lowerRoman"/>
      <w:lvlText w:val="%6."/>
      <w:lvlJc w:val="right"/>
      <w:pPr>
        <w:tabs>
          <w:tab w:val="num" w:pos="5170"/>
        </w:tabs>
        <w:ind w:left="5170" w:hanging="180"/>
      </w:pPr>
    </w:lvl>
    <w:lvl w:ilvl="6" w:tplc="0405000F" w:tentative="1">
      <w:start w:val="1"/>
      <w:numFmt w:val="decimal"/>
      <w:lvlText w:val="%7."/>
      <w:lvlJc w:val="left"/>
      <w:pPr>
        <w:tabs>
          <w:tab w:val="num" w:pos="5890"/>
        </w:tabs>
        <w:ind w:left="5890" w:hanging="360"/>
      </w:pPr>
    </w:lvl>
    <w:lvl w:ilvl="7" w:tplc="04050019" w:tentative="1">
      <w:start w:val="1"/>
      <w:numFmt w:val="lowerLetter"/>
      <w:lvlText w:val="%8."/>
      <w:lvlJc w:val="left"/>
      <w:pPr>
        <w:tabs>
          <w:tab w:val="num" w:pos="6610"/>
        </w:tabs>
        <w:ind w:left="6610" w:hanging="360"/>
      </w:pPr>
    </w:lvl>
    <w:lvl w:ilvl="8" w:tplc="0405001B" w:tentative="1">
      <w:start w:val="1"/>
      <w:numFmt w:val="lowerRoman"/>
      <w:lvlText w:val="%9."/>
      <w:lvlJc w:val="right"/>
      <w:pPr>
        <w:tabs>
          <w:tab w:val="num" w:pos="7330"/>
        </w:tabs>
        <w:ind w:left="7330" w:hanging="180"/>
      </w:pPr>
    </w:lvl>
  </w:abstractNum>
  <w:abstractNum w:abstractNumId="36" w15:restartNumberingAfterBreak="0">
    <w:nsid w:val="5B4246A8"/>
    <w:multiLevelType w:val="hybridMultilevel"/>
    <w:tmpl w:val="799A67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5901205"/>
    <w:multiLevelType w:val="hybridMultilevel"/>
    <w:tmpl w:val="530C47EE"/>
    <w:lvl w:ilvl="0" w:tplc="FFFFFFFF">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8" w15:restartNumberingAfterBreak="0">
    <w:nsid w:val="6B4A4EA7"/>
    <w:multiLevelType w:val="hybridMultilevel"/>
    <w:tmpl w:val="40021EE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6FD50811"/>
    <w:multiLevelType w:val="hybridMultilevel"/>
    <w:tmpl w:val="530C47EE"/>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0" w15:restartNumberingAfterBreak="0">
    <w:nsid w:val="70B11802"/>
    <w:multiLevelType w:val="hybridMultilevel"/>
    <w:tmpl w:val="3F7A7B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1866B89"/>
    <w:multiLevelType w:val="hybridMultilevel"/>
    <w:tmpl w:val="345039E6"/>
    <w:lvl w:ilvl="0" w:tplc="AFAA97A6">
      <w:start w:val="1"/>
      <w:numFmt w:val="decimal"/>
      <w:lvlText w:val="%1."/>
      <w:lvlJc w:val="lef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72200D72"/>
    <w:multiLevelType w:val="hybridMultilevel"/>
    <w:tmpl w:val="17F68B58"/>
    <w:lvl w:ilvl="0" w:tplc="9E6AD254">
      <w:start w:val="5"/>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D1D0C92"/>
    <w:multiLevelType w:val="hybridMultilevel"/>
    <w:tmpl w:val="F4EE0638"/>
    <w:lvl w:ilvl="0" w:tplc="04050001">
      <w:start w:val="1"/>
      <w:numFmt w:val="bullet"/>
      <w:lvlText w:val=""/>
      <w:lvlJc w:val="left"/>
      <w:pPr>
        <w:tabs>
          <w:tab w:val="num" w:pos="851"/>
        </w:tabs>
        <w:ind w:left="851" w:hanging="491"/>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7DD1070B"/>
    <w:multiLevelType w:val="hybridMultilevel"/>
    <w:tmpl w:val="44FCE11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383139860">
    <w:abstractNumId w:val="12"/>
  </w:num>
  <w:num w:numId="2" w16cid:durableId="1138187130">
    <w:abstractNumId w:val="10"/>
  </w:num>
  <w:num w:numId="3" w16cid:durableId="1984313812">
    <w:abstractNumId w:val="14"/>
  </w:num>
  <w:num w:numId="4" w16cid:durableId="1769544110">
    <w:abstractNumId w:val="13"/>
  </w:num>
  <w:num w:numId="5" w16cid:durableId="1942226604">
    <w:abstractNumId w:val="15"/>
  </w:num>
  <w:num w:numId="6" w16cid:durableId="162818644">
    <w:abstractNumId w:val="24"/>
  </w:num>
  <w:num w:numId="7" w16cid:durableId="299507339">
    <w:abstractNumId w:val="38"/>
  </w:num>
  <w:num w:numId="8" w16cid:durableId="1227179514">
    <w:abstractNumId w:val="9"/>
  </w:num>
  <w:num w:numId="9" w16cid:durableId="1862477494">
    <w:abstractNumId w:val="36"/>
  </w:num>
  <w:num w:numId="10" w16cid:durableId="630327570">
    <w:abstractNumId w:val="35"/>
  </w:num>
  <w:num w:numId="11" w16cid:durableId="1703245953">
    <w:abstractNumId w:val="43"/>
  </w:num>
  <w:num w:numId="12" w16cid:durableId="292754613">
    <w:abstractNumId w:val="29"/>
  </w:num>
  <w:num w:numId="13" w16cid:durableId="1831679238">
    <w:abstractNumId w:val="26"/>
  </w:num>
  <w:num w:numId="14" w16cid:durableId="1015502097">
    <w:abstractNumId w:val="19"/>
  </w:num>
  <w:num w:numId="15" w16cid:durableId="1343509725">
    <w:abstractNumId w:val="32"/>
  </w:num>
  <w:num w:numId="16" w16cid:durableId="1534879675">
    <w:abstractNumId w:val="30"/>
  </w:num>
  <w:num w:numId="17" w16cid:durableId="348409476">
    <w:abstractNumId w:val="28"/>
  </w:num>
  <w:num w:numId="18" w16cid:durableId="1691839158">
    <w:abstractNumId w:val="7"/>
  </w:num>
  <w:num w:numId="19" w16cid:durableId="945695848">
    <w:abstractNumId w:val="11"/>
  </w:num>
  <w:num w:numId="20" w16cid:durableId="448665389">
    <w:abstractNumId w:val="6"/>
  </w:num>
  <w:num w:numId="21" w16cid:durableId="1999452248">
    <w:abstractNumId w:val="41"/>
  </w:num>
  <w:num w:numId="22" w16cid:durableId="1151484041">
    <w:abstractNumId w:val="44"/>
  </w:num>
  <w:num w:numId="23" w16cid:durableId="172915791">
    <w:abstractNumId w:val="20"/>
  </w:num>
  <w:num w:numId="24" w16cid:durableId="1079403120">
    <w:abstractNumId w:val="34"/>
  </w:num>
  <w:num w:numId="25" w16cid:durableId="1411462317">
    <w:abstractNumId w:val="39"/>
  </w:num>
  <w:num w:numId="26" w16cid:durableId="1355301794">
    <w:abstractNumId w:val="31"/>
  </w:num>
  <w:num w:numId="27" w16cid:durableId="23405144">
    <w:abstractNumId w:val="8"/>
  </w:num>
  <w:num w:numId="28" w16cid:durableId="1369645528">
    <w:abstractNumId w:val="17"/>
  </w:num>
  <w:num w:numId="29" w16cid:durableId="2005889242">
    <w:abstractNumId w:val="37"/>
  </w:num>
  <w:num w:numId="30" w16cid:durableId="979573789">
    <w:abstractNumId w:val="22"/>
  </w:num>
  <w:num w:numId="31" w16cid:durableId="952517455">
    <w:abstractNumId w:val="33"/>
  </w:num>
  <w:num w:numId="32" w16cid:durableId="69666389">
    <w:abstractNumId w:val="18"/>
  </w:num>
  <w:num w:numId="33" w16cid:durableId="49349405">
    <w:abstractNumId w:val="21"/>
  </w:num>
  <w:num w:numId="34" w16cid:durableId="1811706887">
    <w:abstractNumId w:val="27"/>
  </w:num>
  <w:num w:numId="35" w16cid:durableId="913126973">
    <w:abstractNumId w:val="42"/>
  </w:num>
  <w:num w:numId="36" w16cid:durableId="143859362">
    <w:abstractNumId w:val="40"/>
  </w:num>
  <w:num w:numId="37" w16cid:durableId="1260137960">
    <w:abstractNumId w:val="5"/>
  </w:num>
  <w:num w:numId="38" w16cid:durableId="2053797852">
    <w:abstractNumId w:val="23"/>
  </w:num>
  <w:num w:numId="39" w16cid:durableId="1452240797">
    <w:abstractNumId w:val="25"/>
  </w:num>
  <w:num w:numId="40" w16cid:durableId="801659222">
    <w:abstractNumId w:val="4"/>
  </w:num>
  <w:num w:numId="41" w16cid:durableId="81934832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71E0"/>
    <w:rsid w:val="00000F7B"/>
    <w:rsid w:val="00003130"/>
    <w:rsid w:val="000038A6"/>
    <w:rsid w:val="00005354"/>
    <w:rsid w:val="000059FB"/>
    <w:rsid w:val="00005CE0"/>
    <w:rsid w:val="00007ACA"/>
    <w:rsid w:val="0001064F"/>
    <w:rsid w:val="00010E71"/>
    <w:rsid w:val="00011BF4"/>
    <w:rsid w:val="0001258F"/>
    <w:rsid w:val="000137C3"/>
    <w:rsid w:val="000146C0"/>
    <w:rsid w:val="000154D2"/>
    <w:rsid w:val="00020C01"/>
    <w:rsid w:val="00022A98"/>
    <w:rsid w:val="00023E5A"/>
    <w:rsid w:val="00024BA1"/>
    <w:rsid w:val="00030AE5"/>
    <w:rsid w:val="0003133C"/>
    <w:rsid w:val="00031F55"/>
    <w:rsid w:val="00032458"/>
    <w:rsid w:val="000333C5"/>
    <w:rsid w:val="00043EA0"/>
    <w:rsid w:val="00047D48"/>
    <w:rsid w:val="0005013D"/>
    <w:rsid w:val="00051478"/>
    <w:rsid w:val="00051B6A"/>
    <w:rsid w:val="000524B9"/>
    <w:rsid w:val="00053A10"/>
    <w:rsid w:val="00054210"/>
    <w:rsid w:val="0005448D"/>
    <w:rsid w:val="00054F7E"/>
    <w:rsid w:val="00056DD2"/>
    <w:rsid w:val="00062895"/>
    <w:rsid w:val="0006368C"/>
    <w:rsid w:val="00065B3E"/>
    <w:rsid w:val="0006607C"/>
    <w:rsid w:val="00066A97"/>
    <w:rsid w:val="000672C2"/>
    <w:rsid w:val="00070BBF"/>
    <w:rsid w:val="00071BAE"/>
    <w:rsid w:val="00071C02"/>
    <w:rsid w:val="000739F7"/>
    <w:rsid w:val="000770CD"/>
    <w:rsid w:val="000775BF"/>
    <w:rsid w:val="00077BF2"/>
    <w:rsid w:val="00077E73"/>
    <w:rsid w:val="00080079"/>
    <w:rsid w:val="0008104D"/>
    <w:rsid w:val="00081C3D"/>
    <w:rsid w:val="00081D27"/>
    <w:rsid w:val="00082BA5"/>
    <w:rsid w:val="000848A3"/>
    <w:rsid w:val="000853A7"/>
    <w:rsid w:val="00087AD1"/>
    <w:rsid w:val="000914CE"/>
    <w:rsid w:val="00091B29"/>
    <w:rsid w:val="0009308E"/>
    <w:rsid w:val="00093DD2"/>
    <w:rsid w:val="0009417B"/>
    <w:rsid w:val="0009586A"/>
    <w:rsid w:val="0009697B"/>
    <w:rsid w:val="0009791E"/>
    <w:rsid w:val="00097CA1"/>
    <w:rsid w:val="000A01E2"/>
    <w:rsid w:val="000A31CA"/>
    <w:rsid w:val="000A7031"/>
    <w:rsid w:val="000A75BB"/>
    <w:rsid w:val="000A7F2F"/>
    <w:rsid w:val="000B4605"/>
    <w:rsid w:val="000B4DFE"/>
    <w:rsid w:val="000B61E8"/>
    <w:rsid w:val="000B62C7"/>
    <w:rsid w:val="000B67B5"/>
    <w:rsid w:val="000B6DF1"/>
    <w:rsid w:val="000B76AB"/>
    <w:rsid w:val="000B79F3"/>
    <w:rsid w:val="000B7CE1"/>
    <w:rsid w:val="000C2495"/>
    <w:rsid w:val="000C29A7"/>
    <w:rsid w:val="000C2F48"/>
    <w:rsid w:val="000C3CD5"/>
    <w:rsid w:val="000C4D5F"/>
    <w:rsid w:val="000C64F7"/>
    <w:rsid w:val="000C6A82"/>
    <w:rsid w:val="000C7DAC"/>
    <w:rsid w:val="000D02CD"/>
    <w:rsid w:val="000D1C4E"/>
    <w:rsid w:val="000D24BE"/>
    <w:rsid w:val="000D3D62"/>
    <w:rsid w:val="000D6024"/>
    <w:rsid w:val="000D636E"/>
    <w:rsid w:val="000D7006"/>
    <w:rsid w:val="000D73CA"/>
    <w:rsid w:val="000E261E"/>
    <w:rsid w:val="000E2CE3"/>
    <w:rsid w:val="000E3CFF"/>
    <w:rsid w:val="000E4745"/>
    <w:rsid w:val="000E5EA3"/>
    <w:rsid w:val="000E5F96"/>
    <w:rsid w:val="000E70AF"/>
    <w:rsid w:val="000F0C75"/>
    <w:rsid w:val="000F2EA2"/>
    <w:rsid w:val="000F3F75"/>
    <w:rsid w:val="000F6FE8"/>
    <w:rsid w:val="000F7DB1"/>
    <w:rsid w:val="00101C13"/>
    <w:rsid w:val="00102B0E"/>
    <w:rsid w:val="00103152"/>
    <w:rsid w:val="00103341"/>
    <w:rsid w:val="00103D4F"/>
    <w:rsid w:val="00105A82"/>
    <w:rsid w:val="00106AC3"/>
    <w:rsid w:val="00106E0C"/>
    <w:rsid w:val="00107193"/>
    <w:rsid w:val="00107252"/>
    <w:rsid w:val="00107DC9"/>
    <w:rsid w:val="001106B6"/>
    <w:rsid w:val="001126EF"/>
    <w:rsid w:val="00113736"/>
    <w:rsid w:val="00114719"/>
    <w:rsid w:val="00114E1C"/>
    <w:rsid w:val="00114F2D"/>
    <w:rsid w:val="00114FF5"/>
    <w:rsid w:val="0011563C"/>
    <w:rsid w:val="00115872"/>
    <w:rsid w:val="00116CD7"/>
    <w:rsid w:val="00117335"/>
    <w:rsid w:val="001176A1"/>
    <w:rsid w:val="00117FAC"/>
    <w:rsid w:val="0012089A"/>
    <w:rsid w:val="001215FA"/>
    <w:rsid w:val="00121FF7"/>
    <w:rsid w:val="00122F1D"/>
    <w:rsid w:val="00126D40"/>
    <w:rsid w:val="00131234"/>
    <w:rsid w:val="00131488"/>
    <w:rsid w:val="00133B77"/>
    <w:rsid w:val="001354AA"/>
    <w:rsid w:val="001355E5"/>
    <w:rsid w:val="0013642A"/>
    <w:rsid w:val="001364E0"/>
    <w:rsid w:val="00137034"/>
    <w:rsid w:val="00141A85"/>
    <w:rsid w:val="00141DF0"/>
    <w:rsid w:val="00142648"/>
    <w:rsid w:val="00142852"/>
    <w:rsid w:val="00144C22"/>
    <w:rsid w:val="001458FE"/>
    <w:rsid w:val="00145C06"/>
    <w:rsid w:val="001468CB"/>
    <w:rsid w:val="00151E8C"/>
    <w:rsid w:val="00154941"/>
    <w:rsid w:val="00155F85"/>
    <w:rsid w:val="001568BA"/>
    <w:rsid w:val="00156B44"/>
    <w:rsid w:val="00156D29"/>
    <w:rsid w:val="001571F9"/>
    <w:rsid w:val="0016036F"/>
    <w:rsid w:val="001616E4"/>
    <w:rsid w:val="00162027"/>
    <w:rsid w:val="001620DA"/>
    <w:rsid w:val="0016266B"/>
    <w:rsid w:val="00162F30"/>
    <w:rsid w:val="00164BA4"/>
    <w:rsid w:val="0016528C"/>
    <w:rsid w:val="001656DE"/>
    <w:rsid w:val="00165C9E"/>
    <w:rsid w:val="00166CAA"/>
    <w:rsid w:val="00171494"/>
    <w:rsid w:val="00171E7C"/>
    <w:rsid w:val="001726CC"/>
    <w:rsid w:val="00172E59"/>
    <w:rsid w:val="00173A30"/>
    <w:rsid w:val="001746AB"/>
    <w:rsid w:val="001746F2"/>
    <w:rsid w:val="00174EC0"/>
    <w:rsid w:val="0017724F"/>
    <w:rsid w:val="00183BE7"/>
    <w:rsid w:val="001841FE"/>
    <w:rsid w:val="00184ADD"/>
    <w:rsid w:val="00184BC7"/>
    <w:rsid w:val="00184DCF"/>
    <w:rsid w:val="001854EB"/>
    <w:rsid w:val="00186CA7"/>
    <w:rsid w:val="00187450"/>
    <w:rsid w:val="00187889"/>
    <w:rsid w:val="00187CF6"/>
    <w:rsid w:val="001904BE"/>
    <w:rsid w:val="00193090"/>
    <w:rsid w:val="001932BD"/>
    <w:rsid w:val="00193B38"/>
    <w:rsid w:val="00194A2D"/>
    <w:rsid w:val="00194A95"/>
    <w:rsid w:val="00196278"/>
    <w:rsid w:val="001966B0"/>
    <w:rsid w:val="001975BF"/>
    <w:rsid w:val="00197A9D"/>
    <w:rsid w:val="001A0943"/>
    <w:rsid w:val="001A16C6"/>
    <w:rsid w:val="001A25F6"/>
    <w:rsid w:val="001A2FDE"/>
    <w:rsid w:val="001B16FC"/>
    <w:rsid w:val="001B1B2A"/>
    <w:rsid w:val="001B2164"/>
    <w:rsid w:val="001B2814"/>
    <w:rsid w:val="001B317E"/>
    <w:rsid w:val="001B3881"/>
    <w:rsid w:val="001B3955"/>
    <w:rsid w:val="001B6373"/>
    <w:rsid w:val="001C0C3F"/>
    <w:rsid w:val="001C389B"/>
    <w:rsid w:val="001C43B6"/>
    <w:rsid w:val="001C4F34"/>
    <w:rsid w:val="001C6733"/>
    <w:rsid w:val="001C68A0"/>
    <w:rsid w:val="001C76CF"/>
    <w:rsid w:val="001C7D12"/>
    <w:rsid w:val="001D1331"/>
    <w:rsid w:val="001D2049"/>
    <w:rsid w:val="001D3CD6"/>
    <w:rsid w:val="001D5E60"/>
    <w:rsid w:val="001D7ECE"/>
    <w:rsid w:val="001E0561"/>
    <w:rsid w:val="001E13A2"/>
    <w:rsid w:val="001E3B1D"/>
    <w:rsid w:val="001E4CD8"/>
    <w:rsid w:val="001E64FF"/>
    <w:rsid w:val="001E75E5"/>
    <w:rsid w:val="001F40E9"/>
    <w:rsid w:val="001F5517"/>
    <w:rsid w:val="001F58B7"/>
    <w:rsid w:val="001F630D"/>
    <w:rsid w:val="001F75EC"/>
    <w:rsid w:val="00202A67"/>
    <w:rsid w:val="00202C59"/>
    <w:rsid w:val="002035A4"/>
    <w:rsid w:val="00203A75"/>
    <w:rsid w:val="002049FC"/>
    <w:rsid w:val="00206716"/>
    <w:rsid w:val="002101BD"/>
    <w:rsid w:val="002126E0"/>
    <w:rsid w:val="00212D00"/>
    <w:rsid w:val="002135D0"/>
    <w:rsid w:val="00213DB2"/>
    <w:rsid w:val="00215B75"/>
    <w:rsid w:val="00216137"/>
    <w:rsid w:val="002165E3"/>
    <w:rsid w:val="00217FE6"/>
    <w:rsid w:val="00220A81"/>
    <w:rsid w:val="00221343"/>
    <w:rsid w:val="00221706"/>
    <w:rsid w:val="00222780"/>
    <w:rsid w:val="0022327C"/>
    <w:rsid w:val="002251AE"/>
    <w:rsid w:val="00226090"/>
    <w:rsid w:val="002261A2"/>
    <w:rsid w:val="00226DC8"/>
    <w:rsid w:val="002273FD"/>
    <w:rsid w:val="00227CE9"/>
    <w:rsid w:val="0023079E"/>
    <w:rsid w:val="0023220E"/>
    <w:rsid w:val="00232335"/>
    <w:rsid w:val="00232919"/>
    <w:rsid w:val="002329B2"/>
    <w:rsid w:val="00233593"/>
    <w:rsid w:val="00234BDB"/>
    <w:rsid w:val="00235F21"/>
    <w:rsid w:val="00237AA1"/>
    <w:rsid w:val="00237EC8"/>
    <w:rsid w:val="00237F88"/>
    <w:rsid w:val="002409A6"/>
    <w:rsid w:val="00240D8C"/>
    <w:rsid w:val="00241370"/>
    <w:rsid w:val="002422F5"/>
    <w:rsid w:val="00242B9A"/>
    <w:rsid w:val="00242CA9"/>
    <w:rsid w:val="0024396E"/>
    <w:rsid w:val="002446BE"/>
    <w:rsid w:val="00245B19"/>
    <w:rsid w:val="0024600B"/>
    <w:rsid w:val="00246235"/>
    <w:rsid w:val="002467B2"/>
    <w:rsid w:val="00250584"/>
    <w:rsid w:val="00250FA9"/>
    <w:rsid w:val="002513E1"/>
    <w:rsid w:val="00252418"/>
    <w:rsid w:val="0025501B"/>
    <w:rsid w:val="00257310"/>
    <w:rsid w:val="00257F29"/>
    <w:rsid w:val="0026088A"/>
    <w:rsid w:val="0026110D"/>
    <w:rsid w:val="00263394"/>
    <w:rsid w:val="002633DB"/>
    <w:rsid w:val="00264846"/>
    <w:rsid w:val="0026691D"/>
    <w:rsid w:val="00272C01"/>
    <w:rsid w:val="0027546F"/>
    <w:rsid w:val="002755D7"/>
    <w:rsid w:val="00276AFB"/>
    <w:rsid w:val="00281F79"/>
    <w:rsid w:val="00283FA2"/>
    <w:rsid w:val="00284209"/>
    <w:rsid w:val="00284D7E"/>
    <w:rsid w:val="002859E1"/>
    <w:rsid w:val="00286508"/>
    <w:rsid w:val="00286C91"/>
    <w:rsid w:val="0028735A"/>
    <w:rsid w:val="00290624"/>
    <w:rsid w:val="002914A1"/>
    <w:rsid w:val="002919EA"/>
    <w:rsid w:val="00293111"/>
    <w:rsid w:val="002932F8"/>
    <w:rsid w:val="00295A34"/>
    <w:rsid w:val="00296AD1"/>
    <w:rsid w:val="00297C5C"/>
    <w:rsid w:val="00297DB1"/>
    <w:rsid w:val="002A0AD9"/>
    <w:rsid w:val="002A0F33"/>
    <w:rsid w:val="002A1CA0"/>
    <w:rsid w:val="002A1DF1"/>
    <w:rsid w:val="002A4694"/>
    <w:rsid w:val="002A49EE"/>
    <w:rsid w:val="002A53E5"/>
    <w:rsid w:val="002B02BD"/>
    <w:rsid w:val="002B1872"/>
    <w:rsid w:val="002B2D2B"/>
    <w:rsid w:val="002B2EB8"/>
    <w:rsid w:val="002B38DB"/>
    <w:rsid w:val="002B41EE"/>
    <w:rsid w:val="002B5033"/>
    <w:rsid w:val="002B6A68"/>
    <w:rsid w:val="002B7B11"/>
    <w:rsid w:val="002C01EF"/>
    <w:rsid w:val="002C09AF"/>
    <w:rsid w:val="002C3E25"/>
    <w:rsid w:val="002C5B2F"/>
    <w:rsid w:val="002C702E"/>
    <w:rsid w:val="002C73EC"/>
    <w:rsid w:val="002C7B4D"/>
    <w:rsid w:val="002D0099"/>
    <w:rsid w:val="002D0341"/>
    <w:rsid w:val="002D06F4"/>
    <w:rsid w:val="002D0A5C"/>
    <w:rsid w:val="002D122E"/>
    <w:rsid w:val="002D232F"/>
    <w:rsid w:val="002D2663"/>
    <w:rsid w:val="002D37B4"/>
    <w:rsid w:val="002D3E73"/>
    <w:rsid w:val="002D4E3A"/>
    <w:rsid w:val="002D53F4"/>
    <w:rsid w:val="002D57DB"/>
    <w:rsid w:val="002D5CAB"/>
    <w:rsid w:val="002D6947"/>
    <w:rsid w:val="002E0F8B"/>
    <w:rsid w:val="002E10E3"/>
    <w:rsid w:val="002E20F3"/>
    <w:rsid w:val="002E2E8A"/>
    <w:rsid w:val="002E3C87"/>
    <w:rsid w:val="002E5A1D"/>
    <w:rsid w:val="002E5DA7"/>
    <w:rsid w:val="002E62A3"/>
    <w:rsid w:val="002E6DE5"/>
    <w:rsid w:val="002F1C3B"/>
    <w:rsid w:val="002F2402"/>
    <w:rsid w:val="002F27EE"/>
    <w:rsid w:val="002F3171"/>
    <w:rsid w:val="002F49F2"/>
    <w:rsid w:val="002F4A0E"/>
    <w:rsid w:val="002F4BB1"/>
    <w:rsid w:val="002F56AD"/>
    <w:rsid w:val="002F57F3"/>
    <w:rsid w:val="002F6D87"/>
    <w:rsid w:val="002F719F"/>
    <w:rsid w:val="002F71E0"/>
    <w:rsid w:val="003005C0"/>
    <w:rsid w:val="00300853"/>
    <w:rsid w:val="00300C10"/>
    <w:rsid w:val="00300FF5"/>
    <w:rsid w:val="00301054"/>
    <w:rsid w:val="00304938"/>
    <w:rsid w:val="003058AB"/>
    <w:rsid w:val="00307AD7"/>
    <w:rsid w:val="0031287A"/>
    <w:rsid w:val="00313820"/>
    <w:rsid w:val="003142C8"/>
    <w:rsid w:val="0031466A"/>
    <w:rsid w:val="0031678F"/>
    <w:rsid w:val="00317814"/>
    <w:rsid w:val="00317D23"/>
    <w:rsid w:val="00320849"/>
    <w:rsid w:val="00320AE2"/>
    <w:rsid w:val="00320CDE"/>
    <w:rsid w:val="003213C3"/>
    <w:rsid w:val="003244A1"/>
    <w:rsid w:val="003247D6"/>
    <w:rsid w:val="003256E5"/>
    <w:rsid w:val="003264D1"/>
    <w:rsid w:val="00326D99"/>
    <w:rsid w:val="00327C81"/>
    <w:rsid w:val="00327D82"/>
    <w:rsid w:val="00330CEC"/>
    <w:rsid w:val="00332522"/>
    <w:rsid w:val="00332E7F"/>
    <w:rsid w:val="0033457D"/>
    <w:rsid w:val="00335CF8"/>
    <w:rsid w:val="003361A1"/>
    <w:rsid w:val="00336FA4"/>
    <w:rsid w:val="0034365D"/>
    <w:rsid w:val="0034521C"/>
    <w:rsid w:val="003470A0"/>
    <w:rsid w:val="003506AE"/>
    <w:rsid w:val="0035113F"/>
    <w:rsid w:val="00353FD2"/>
    <w:rsid w:val="0035621E"/>
    <w:rsid w:val="0035723E"/>
    <w:rsid w:val="00361B00"/>
    <w:rsid w:val="0036291F"/>
    <w:rsid w:val="00363278"/>
    <w:rsid w:val="00363838"/>
    <w:rsid w:val="0036418D"/>
    <w:rsid w:val="00364198"/>
    <w:rsid w:val="00365346"/>
    <w:rsid w:val="00365B16"/>
    <w:rsid w:val="003711AE"/>
    <w:rsid w:val="00371635"/>
    <w:rsid w:val="00372DBB"/>
    <w:rsid w:val="00373275"/>
    <w:rsid w:val="00373421"/>
    <w:rsid w:val="0037355B"/>
    <w:rsid w:val="00373A94"/>
    <w:rsid w:val="00375ED5"/>
    <w:rsid w:val="0038225D"/>
    <w:rsid w:val="00383730"/>
    <w:rsid w:val="00383E27"/>
    <w:rsid w:val="00385799"/>
    <w:rsid w:val="00385C60"/>
    <w:rsid w:val="00386028"/>
    <w:rsid w:val="003878F0"/>
    <w:rsid w:val="00387D2C"/>
    <w:rsid w:val="00391F96"/>
    <w:rsid w:val="00392402"/>
    <w:rsid w:val="00392F4E"/>
    <w:rsid w:val="00396653"/>
    <w:rsid w:val="00397ABE"/>
    <w:rsid w:val="003A19A7"/>
    <w:rsid w:val="003A1C6F"/>
    <w:rsid w:val="003A3C16"/>
    <w:rsid w:val="003A409F"/>
    <w:rsid w:val="003A474D"/>
    <w:rsid w:val="003A5197"/>
    <w:rsid w:val="003A6E96"/>
    <w:rsid w:val="003A744E"/>
    <w:rsid w:val="003A777A"/>
    <w:rsid w:val="003A7B73"/>
    <w:rsid w:val="003B1520"/>
    <w:rsid w:val="003B254D"/>
    <w:rsid w:val="003B3E54"/>
    <w:rsid w:val="003B4342"/>
    <w:rsid w:val="003B456B"/>
    <w:rsid w:val="003B5DE0"/>
    <w:rsid w:val="003B62D1"/>
    <w:rsid w:val="003C1040"/>
    <w:rsid w:val="003C1131"/>
    <w:rsid w:val="003C2142"/>
    <w:rsid w:val="003C5A2A"/>
    <w:rsid w:val="003C6672"/>
    <w:rsid w:val="003D0187"/>
    <w:rsid w:val="003D3E7E"/>
    <w:rsid w:val="003D3F9C"/>
    <w:rsid w:val="003D4B85"/>
    <w:rsid w:val="003D56F4"/>
    <w:rsid w:val="003D639A"/>
    <w:rsid w:val="003D73F5"/>
    <w:rsid w:val="003D7728"/>
    <w:rsid w:val="003E0037"/>
    <w:rsid w:val="003E05D5"/>
    <w:rsid w:val="003E0842"/>
    <w:rsid w:val="003E0E1D"/>
    <w:rsid w:val="003E259C"/>
    <w:rsid w:val="003E3785"/>
    <w:rsid w:val="003E5CCD"/>
    <w:rsid w:val="003E77A6"/>
    <w:rsid w:val="003F0E90"/>
    <w:rsid w:val="003F3821"/>
    <w:rsid w:val="003F4F05"/>
    <w:rsid w:val="003F6224"/>
    <w:rsid w:val="00401FD1"/>
    <w:rsid w:val="004025AB"/>
    <w:rsid w:val="00402B57"/>
    <w:rsid w:val="00402C72"/>
    <w:rsid w:val="00403EFA"/>
    <w:rsid w:val="004045FD"/>
    <w:rsid w:val="0040509D"/>
    <w:rsid w:val="00406351"/>
    <w:rsid w:val="0041031A"/>
    <w:rsid w:val="00410E41"/>
    <w:rsid w:val="00414516"/>
    <w:rsid w:val="004153AD"/>
    <w:rsid w:val="00417D02"/>
    <w:rsid w:val="004222E8"/>
    <w:rsid w:val="004226BB"/>
    <w:rsid w:val="004228A6"/>
    <w:rsid w:val="00423C46"/>
    <w:rsid w:val="004251FA"/>
    <w:rsid w:val="004253A6"/>
    <w:rsid w:val="00425C68"/>
    <w:rsid w:val="004263CD"/>
    <w:rsid w:val="0042698C"/>
    <w:rsid w:val="00427728"/>
    <w:rsid w:val="0043103C"/>
    <w:rsid w:val="00431597"/>
    <w:rsid w:val="00431815"/>
    <w:rsid w:val="004320CD"/>
    <w:rsid w:val="00432629"/>
    <w:rsid w:val="00433764"/>
    <w:rsid w:val="00433B37"/>
    <w:rsid w:val="00434529"/>
    <w:rsid w:val="004347A5"/>
    <w:rsid w:val="00440B24"/>
    <w:rsid w:val="00442BFD"/>
    <w:rsid w:val="00442F26"/>
    <w:rsid w:val="0044492C"/>
    <w:rsid w:val="00451B42"/>
    <w:rsid w:val="00454574"/>
    <w:rsid w:val="00456A98"/>
    <w:rsid w:val="00457A45"/>
    <w:rsid w:val="00457F4A"/>
    <w:rsid w:val="0046076F"/>
    <w:rsid w:val="00460AF0"/>
    <w:rsid w:val="00462E8B"/>
    <w:rsid w:val="004630DC"/>
    <w:rsid w:val="00466C7A"/>
    <w:rsid w:val="00467B0A"/>
    <w:rsid w:val="0047012A"/>
    <w:rsid w:val="00470138"/>
    <w:rsid w:val="00470416"/>
    <w:rsid w:val="00472CA1"/>
    <w:rsid w:val="004735FF"/>
    <w:rsid w:val="00473D97"/>
    <w:rsid w:val="004761EE"/>
    <w:rsid w:val="00476741"/>
    <w:rsid w:val="00477852"/>
    <w:rsid w:val="00480174"/>
    <w:rsid w:val="0048096B"/>
    <w:rsid w:val="00482A5E"/>
    <w:rsid w:val="00482FF5"/>
    <w:rsid w:val="00483DCA"/>
    <w:rsid w:val="00483E85"/>
    <w:rsid w:val="004862F7"/>
    <w:rsid w:val="00491A6D"/>
    <w:rsid w:val="00493D02"/>
    <w:rsid w:val="0049643D"/>
    <w:rsid w:val="00496BA9"/>
    <w:rsid w:val="0049705D"/>
    <w:rsid w:val="004A1907"/>
    <w:rsid w:val="004A22D9"/>
    <w:rsid w:val="004A2300"/>
    <w:rsid w:val="004A2F65"/>
    <w:rsid w:val="004A3FBF"/>
    <w:rsid w:val="004A4347"/>
    <w:rsid w:val="004A4802"/>
    <w:rsid w:val="004A498B"/>
    <w:rsid w:val="004A6047"/>
    <w:rsid w:val="004A6B70"/>
    <w:rsid w:val="004B02AD"/>
    <w:rsid w:val="004B0F7D"/>
    <w:rsid w:val="004B3400"/>
    <w:rsid w:val="004B3880"/>
    <w:rsid w:val="004B4042"/>
    <w:rsid w:val="004B41C4"/>
    <w:rsid w:val="004B5C11"/>
    <w:rsid w:val="004B66F0"/>
    <w:rsid w:val="004B710C"/>
    <w:rsid w:val="004C07F3"/>
    <w:rsid w:val="004C0A92"/>
    <w:rsid w:val="004C1694"/>
    <w:rsid w:val="004C4807"/>
    <w:rsid w:val="004C6338"/>
    <w:rsid w:val="004C7C14"/>
    <w:rsid w:val="004D0154"/>
    <w:rsid w:val="004D06E9"/>
    <w:rsid w:val="004D13CB"/>
    <w:rsid w:val="004D14BC"/>
    <w:rsid w:val="004D2002"/>
    <w:rsid w:val="004D212D"/>
    <w:rsid w:val="004D295C"/>
    <w:rsid w:val="004D2D14"/>
    <w:rsid w:val="004D3B22"/>
    <w:rsid w:val="004D5234"/>
    <w:rsid w:val="004D5C23"/>
    <w:rsid w:val="004D7394"/>
    <w:rsid w:val="004D7F9D"/>
    <w:rsid w:val="004E1CA1"/>
    <w:rsid w:val="004E2D30"/>
    <w:rsid w:val="004E4E9B"/>
    <w:rsid w:val="004E57E4"/>
    <w:rsid w:val="004F0995"/>
    <w:rsid w:val="004F1365"/>
    <w:rsid w:val="004F19D6"/>
    <w:rsid w:val="004F23DA"/>
    <w:rsid w:val="004F6D36"/>
    <w:rsid w:val="004F7F0A"/>
    <w:rsid w:val="00500438"/>
    <w:rsid w:val="00502939"/>
    <w:rsid w:val="005036AD"/>
    <w:rsid w:val="00503E93"/>
    <w:rsid w:val="005046E2"/>
    <w:rsid w:val="00504B9F"/>
    <w:rsid w:val="005053F7"/>
    <w:rsid w:val="00506404"/>
    <w:rsid w:val="00512A8C"/>
    <w:rsid w:val="00512C45"/>
    <w:rsid w:val="005178AB"/>
    <w:rsid w:val="00520B1B"/>
    <w:rsid w:val="00522183"/>
    <w:rsid w:val="0052431F"/>
    <w:rsid w:val="00525C7E"/>
    <w:rsid w:val="0052646B"/>
    <w:rsid w:val="00527160"/>
    <w:rsid w:val="005279DE"/>
    <w:rsid w:val="005303F7"/>
    <w:rsid w:val="00531CDC"/>
    <w:rsid w:val="00532875"/>
    <w:rsid w:val="00533DA5"/>
    <w:rsid w:val="00535C66"/>
    <w:rsid w:val="005361B7"/>
    <w:rsid w:val="00537CA1"/>
    <w:rsid w:val="00537F4E"/>
    <w:rsid w:val="00540423"/>
    <w:rsid w:val="00540554"/>
    <w:rsid w:val="005416D6"/>
    <w:rsid w:val="005431F7"/>
    <w:rsid w:val="005448B7"/>
    <w:rsid w:val="00544E58"/>
    <w:rsid w:val="005455B1"/>
    <w:rsid w:val="005468AD"/>
    <w:rsid w:val="00547627"/>
    <w:rsid w:val="00550977"/>
    <w:rsid w:val="00553983"/>
    <w:rsid w:val="00553BD9"/>
    <w:rsid w:val="00553C99"/>
    <w:rsid w:val="0055436B"/>
    <w:rsid w:val="00554721"/>
    <w:rsid w:val="00554C5F"/>
    <w:rsid w:val="005553A0"/>
    <w:rsid w:val="005554D3"/>
    <w:rsid w:val="00555A90"/>
    <w:rsid w:val="00555E62"/>
    <w:rsid w:val="00556200"/>
    <w:rsid w:val="00556ADF"/>
    <w:rsid w:val="00557D2B"/>
    <w:rsid w:val="005637B6"/>
    <w:rsid w:val="005659E6"/>
    <w:rsid w:val="005659EC"/>
    <w:rsid w:val="00565C46"/>
    <w:rsid w:val="00566248"/>
    <w:rsid w:val="005737BF"/>
    <w:rsid w:val="0057553B"/>
    <w:rsid w:val="00575F6D"/>
    <w:rsid w:val="00576F61"/>
    <w:rsid w:val="005778C1"/>
    <w:rsid w:val="0058187E"/>
    <w:rsid w:val="005819EC"/>
    <w:rsid w:val="0058305E"/>
    <w:rsid w:val="00583266"/>
    <w:rsid w:val="00583381"/>
    <w:rsid w:val="005845A0"/>
    <w:rsid w:val="00584A2C"/>
    <w:rsid w:val="00584BC6"/>
    <w:rsid w:val="00585E6A"/>
    <w:rsid w:val="0058754E"/>
    <w:rsid w:val="0059011F"/>
    <w:rsid w:val="00590AD9"/>
    <w:rsid w:val="0059178C"/>
    <w:rsid w:val="00593F29"/>
    <w:rsid w:val="005942DE"/>
    <w:rsid w:val="0059570C"/>
    <w:rsid w:val="005972AD"/>
    <w:rsid w:val="005A09C4"/>
    <w:rsid w:val="005A1197"/>
    <w:rsid w:val="005A1489"/>
    <w:rsid w:val="005A233B"/>
    <w:rsid w:val="005A24C6"/>
    <w:rsid w:val="005A29FD"/>
    <w:rsid w:val="005A3958"/>
    <w:rsid w:val="005A3A6B"/>
    <w:rsid w:val="005A4811"/>
    <w:rsid w:val="005A52CD"/>
    <w:rsid w:val="005A7239"/>
    <w:rsid w:val="005A7732"/>
    <w:rsid w:val="005A7A82"/>
    <w:rsid w:val="005B002B"/>
    <w:rsid w:val="005B12F2"/>
    <w:rsid w:val="005B3854"/>
    <w:rsid w:val="005B3B20"/>
    <w:rsid w:val="005B4437"/>
    <w:rsid w:val="005B48B3"/>
    <w:rsid w:val="005B497E"/>
    <w:rsid w:val="005B4F89"/>
    <w:rsid w:val="005B5954"/>
    <w:rsid w:val="005B7888"/>
    <w:rsid w:val="005B7F8D"/>
    <w:rsid w:val="005C054D"/>
    <w:rsid w:val="005C0943"/>
    <w:rsid w:val="005C0A28"/>
    <w:rsid w:val="005C0C3A"/>
    <w:rsid w:val="005C10EC"/>
    <w:rsid w:val="005C144D"/>
    <w:rsid w:val="005C1AF3"/>
    <w:rsid w:val="005C3DB0"/>
    <w:rsid w:val="005C4A33"/>
    <w:rsid w:val="005C71BE"/>
    <w:rsid w:val="005D0AA2"/>
    <w:rsid w:val="005D15BD"/>
    <w:rsid w:val="005D25AD"/>
    <w:rsid w:val="005D4327"/>
    <w:rsid w:val="005D6606"/>
    <w:rsid w:val="005D672B"/>
    <w:rsid w:val="005E0EF6"/>
    <w:rsid w:val="005E2F96"/>
    <w:rsid w:val="005E2FB6"/>
    <w:rsid w:val="005E3203"/>
    <w:rsid w:val="005E431B"/>
    <w:rsid w:val="005E43BF"/>
    <w:rsid w:val="005E57E1"/>
    <w:rsid w:val="005E6038"/>
    <w:rsid w:val="005E6846"/>
    <w:rsid w:val="005E71E9"/>
    <w:rsid w:val="005E71EB"/>
    <w:rsid w:val="005F0272"/>
    <w:rsid w:val="005F1578"/>
    <w:rsid w:val="005F1C1E"/>
    <w:rsid w:val="005F25AE"/>
    <w:rsid w:val="005F60E1"/>
    <w:rsid w:val="005F7566"/>
    <w:rsid w:val="005F79A2"/>
    <w:rsid w:val="005F7A1D"/>
    <w:rsid w:val="00601209"/>
    <w:rsid w:val="00601355"/>
    <w:rsid w:val="00602204"/>
    <w:rsid w:val="00602826"/>
    <w:rsid w:val="00602954"/>
    <w:rsid w:val="0060298A"/>
    <w:rsid w:val="00607B1E"/>
    <w:rsid w:val="0061011F"/>
    <w:rsid w:val="00610A9B"/>
    <w:rsid w:val="00612AC4"/>
    <w:rsid w:val="00615877"/>
    <w:rsid w:val="00615CF1"/>
    <w:rsid w:val="00617576"/>
    <w:rsid w:val="00617944"/>
    <w:rsid w:val="00617F0A"/>
    <w:rsid w:val="00617FD2"/>
    <w:rsid w:val="00620200"/>
    <w:rsid w:val="00623285"/>
    <w:rsid w:val="006232AF"/>
    <w:rsid w:val="0062369B"/>
    <w:rsid w:val="00627092"/>
    <w:rsid w:val="00630F1F"/>
    <w:rsid w:val="006320B2"/>
    <w:rsid w:val="00634987"/>
    <w:rsid w:val="00635644"/>
    <w:rsid w:val="00636A55"/>
    <w:rsid w:val="00637EB7"/>
    <w:rsid w:val="00641EE4"/>
    <w:rsid w:val="00645A77"/>
    <w:rsid w:val="00645F93"/>
    <w:rsid w:val="00647214"/>
    <w:rsid w:val="0065097E"/>
    <w:rsid w:val="00654539"/>
    <w:rsid w:val="00654A86"/>
    <w:rsid w:val="006567B1"/>
    <w:rsid w:val="00656F72"/>
    <w:rsid w:val="006611E5"/>
    <w:rsid w:val="00661A79"/>
    <w:rsid w:val="0066337A"/>
    <w:rsid w:val="00664EBD"/>
    <w:rsid w:val="00665176"/>
    <w:rsid w:val="00666642"/>
    <w:rsid w:val="00667265"/>
    <w:rsid w:val="00671D3E"/>
    <w:rsid w:val="0067296A"/>
    <w:rsid w:val="00674E99"/>
    <w:rsid w:val="00675BAB"/>
    <w:rsid w:val="00680060"/>
    <w:rsid w:val="00681566"/>
    <w:rsid w:val="00681ED3"/>
    <w:rsid w:val="00681FAB"/>
    <w:rsid w:val="00683BE0"/>
    <w:rsid w:val="00684847"/>
    <w:rsid w:val="006863F5"/>
    <w:rsid w:val="00687520"/>
    <w:rsid w:val="00687878"/>
    <w:rsid w:val="00687F9A"/>
    <w:rsid w:val="00690642"/>
    <w:rsid w:val="00692689"/>
    <w:rsid w:val="00694EEC"/>
    <w:rsid w:val="006970D5"/>
    <w:rsid w:val="006A255D"/>
    <w:rsid w:val="006A3513"/>
    <w:rsid w:val="006A3915"/>
    <w:rsid w:val="006A503E"/>
    <w:rsid w:val="006A6F20"/>
    <w:rsid w:val="006A7026"/>
    <w:rsid w:val="006A7233"/>
    <w:rsid w:val="006A7C16"/>
    <w:rsid w:val="006A7D93"/>
    <w:rsid w:val="006B081D"/>
    <w:rsid w:val="006B08B1"/>
    <w:rsid w:val="006B0BCC"/>
    <w:rsid w:val="006B1B74"/>
    <w:rsid w:val="006B2F3A"/>
    <w:rsid w:val="006B33E0"/>
    <w:rsid w:val="006B492E"/>
    <w:rsid w:val="006B4E3B"/>
    <w:rsid w:val="006B76EB"/>
    <w:rsid w:val="006B77CD"/>
    <w:rsid w:val="006C0EE7"/>
    <w:rsid w:val="006C1307"/>
    <w:rsid w:val="006C1C62"/>
    <w:rsid w:val="006C2DC2"/>
    <w:rsid w:val="006C3020"/>
    <w:rsid w:val="006C30BE"/>
    <w:rsid w:val="006C321A"/>
    <w:rsid w:val="006C6BDE"/>
    <w:rsid w:val="006D01FB"/>
    <w:rsid w:val="006D2D20"/>
    <w:rsid w:val="006D5185"/>
    <w:rsid w:val="006D784E"/>
    <w:rsid w:val="006E29E7"/>
    <w:rsid w:val="006E3662"/>
    <w:rsid w:val="006E4F8D"/>
    <w:rsid w:val="006E6142"/>
    <w:rsid w:val="006E78A8"/>
    <w:rsid w:val="006F0BCD"/>
    <w:rsid w:val="006F1104"/>
    <w:rsid w:val="006F32A3"/>
    <w:rsid w:val="006F352B"/>
    <w:rsid w:val="006F3DCF"/>
    <w:rsid w:val="00703DED"/>
    <w:rsid w:val="00705B7B"/>
    <w:rsid w:val="0070634A"/>
    <w:rsid w:val="007074AA"/>
    <w:rsid w:val="007112DE"/>
    <w:rsid w:val="00711344"/>
    <w:rsid w:val="00712DDB"/>
    <w:rsid w:val="0071328A"/>
    <w:rsid w:val="0071361C"/>
    <w:rsid w:val="00714731"/>
    <w:rsid w:val="0071634D"/>
    <w:rsid w:val="0071652D"/>
    <w:rsid w:val="00716792"/>
    <w:rsid w:val="00717B58"/>
    <w:rsid w:val="0072010F"/>
    <w:rsid w:val="007201D6"/>
    <w:rsid w:val="00720622"/>
    <w:rsid w:val="00720C00"/>
    <w:rsid w:val="007236B1"/>
    <w:rsid w:val="00723D07"/>
    <w:rsid w:val="00725946"/>
    <w:rsid w:val="007314AA"/>
    <w:rsid w:val="00732582"/>
    <w:rsid w:val="00733270"/>
    <w:rsid w:val="007333CF"/>
    <w:rsid w:val="00733DBC"/>
    <w:rsid w:val="007352FB"/>
    <w:rsid w:val="00735568"/>
    <w:rsid w:val="0073557B"/>
    <w:rsid w:val="0073634C"/>
    <w:rsid w:val="0074096B"/>
    <w:rsid w:val="00740DC2"/>
    <w:rsid w:val="00741B56"/>
    <w:rsid w:val="00741C64"/>
    <w:rsid w:val="00742159"/>
    <w:rsid w:val="00742472"/>
    <w:rsid w:val="0074454D"/>
    <w:rsid w:val="00744E65"/>
    <w:rsid w:val="007508F8"/>
    <w:rsid w:val="00752765"/>
    <w:rsid w:val="00762413"/>
    <w:rsid w:val="00762523"/>
    <w:rsid w:val="0076548B"/>
    <w:rsid w:val="00765B3F"/>
    <w:rsid w:val="00765C43"/>
    <w:rsid w:val="00765F23"/>
    <w:rsid w:val="0076606D"/>
    <w:rsid w:val="007673E1"/>
    <w:rsid w:val="00770080"/>
    <w:rsid w:val="0077263F"/>
    <w:rsid w:val="00772844"/>
    <w:rsid w:val="00776845"/>
    <w:rsid w:val="0077731F"/>
    <w:rsid w:val="00781262"/>
    <w:rsid w:val="0078167E"/>
    <w:rsid w:val="00781882"/>
    <w:rsid w:val="00781B7C"/>
    <w:rsid w:val="00781C68"/>
    <w:rsid w:val="00781C85"/>
    <w:rsid w:val="007825C7"/>
    <w:rsid w:val="00782D67"/>
    <w:rsid w:val="00783D07"/>
    <w:rsid w:val="00784983"/>
    <w:rsid w:val="00784A67"/>
    <w:rsid w:val="007868D0"/>
    <w:rsid w:val="007869F4"/>
    <w:rsid w:val="00792368"/>
    <w:rsid w:val="0079257C"/>
    <w:rsid w:val="00793FFB"/>
    <w:rsid w:val="00794136"/>
    <w:rsid w:val="0079501A"/>
    <w:rsid w:val="007955BD"/>
    <w:rsid w:val="00795A59"/>
    <w:rsid w:val="00796927"/>
    <w:rsid w:val="00796AB8"/>
    <w:rsid w:val="00797094"/>
    <w:rsid w:val="00797272"/>
    <w:rsid w:val="007A0007"/>
    <w:rsid w:val="007A0B8C"/>
    <w:rsid w:val="007A1436"/>
    <w:rsid w:val="007A1613"/>
    <w:rsid w:val="007A2600"/>
    <w:rsid w:val="007A3D8D"/>
    <w:rsid w:val="007A4BCD"/>
    <w:rsid w:val="007A5015"/>
    <w:rsid w:val="007A5D2E"/>
    <w:rsid w:val="007A70DE"/>
    <w:rsid w:val="007B0048"/>
    <w:rsid w:val="007B1670"/>
    <w:rsid w:val="007B3432"/>
    <w:rsid w:val="007B4F45"/>
    <w:rsid w:val="007B6BC2"/>
    <w:rsid w:val="007B71B2"/>
    <w:rsid w:val="007B72B7"/>
    <w:rsid w:val="007B74D0"/>
    <w:rsid w:val="007C2AFF"/>
    <w:rsid w:val="007D10E1"/>
    <w:rsid w:val="007D182F"/>
    <w:rsid w:val="007D24A5"/>
    <w:rsid w:val="007D2EFB"/>
    <w:rsid w:val="007D2FE8"/>
    <w:rsid w:val="007D637F"/>
    <w:rsid w:val="007D7E43"/>
    <w:rsid w:val="007E02D2"/>
    <w:rsid w:val="007E0F52"/>
    <w:rsid w:val="007E1877"/>
    <w:rsid w:val="007E33FD"/>
    <w:rsid w:val="007E5327"/>
    <w:rsid w:val="007E7075"/>
    <w:rsid w:val="007F1261"/>
    <w:rsid w:val="007F1A5E"/>
    <w:rsid w:val="007F25F5"/>
    <w:rsid w:val="007F30A7"/>
    <w:rsid w:val="007F4710"/>
    <w:rsid w:val="007F6562"/>
    <w:rsid w:val="007F78FA"/>
    <w:rsid w:val="00801C9C"/>
    <w:rsid w:val="0080289D"/>
    <w:rsid w:val="00803BB7"/>
    <w:rsid w:val="00804531"/>
    <w:rsid w:val="00804C69"/>
    <w:rsid w:val="00805CB6"/>
    <w:rsid w:val="00805D81"/>
    <w:rsid w:val="00806CFB"/>
    <w:rsid w:val="008101D6"/>
    <w:rsid w:val="00810B6A"/>
    <w:rsid w:val="0081233E"/>
    <w:rsid w:val="00812D3A"/>
    <w:rsid w:val="00816526"/>
    <w:rsid w:val="00816E4C"/>
    <w:rsid w:val="00821A7C"/>
    <w:rsid w:val="00823FCF"/>
    <w:rsid w:val="00824603"/>
    <w:rsid w:val="00826381"/>
    <w:rsid w:val="0083037D"/>
    <w:rsid w:val="0083295A"/>
    <w:rsid w:val="008336AD"/>
    <w:rsid w:val="00833A56"/>
    <w:rsid w:val="00835F60"/>
    <w:rsid w:val="008372EC"/>
    <w:rsid w:val="008402F9"/>
    <w:rsid w:val="00843AAD"/>
    <w:rsid w:val="00844DBE"/>
    <w:rsid w:val="00844EBF"/>
    <w:rsid w:val="008458FB"/>
    <w:rsid w:val="00845CAF"/>
    <w:rsid w:val="00845EC7"/>
    <w:rsid w:val="008467B9"/>
    <w:rsid w:val="008473E1"/>
    <w:rsid w:val="008535FD"/>
    <w:rsid w:val="008543E1"/>
    <w:rsid w:val="0085555C"/>
    <w:rsid w:val="0085568E"/>
    <w:rsid w:val="00855856"/>
    <w:rsid w:val="00856234"/>
    <w:rsid w:val="00857475"/>
    <w:rsid w:val="00857581"/>
    <w:rsid w:val="00857657"/>
    <w:rsid w:val="0086052A"/>
    <w:rsid w:val="008608F2"/>
    <w:rsid w:val="00860BD3"/>
    <w:rsid w:val="00861296"/>
    <w:rsid w:val="00862EB0"/>
    <w:rsid w:val="0086678C"/>
    <w:rsid w:val="00872E8F"/>
    <w:rsid w:val="00876CDE"/>
    <w:rsid w:val="008808FE"/>
    <w:rsid w:val="008831D6"/>
    <w:rsid w:val="008838A5"/>
    <w:rsid w:val="00883A8D"/>
    <w:rsid w:val="00884E62"/>
    <w:rsid w:val="00885E98"/>
    <w:rsid w:val="0089097A"/>
    <w:rsid w:val="008933C8"/>
    <w:rsid w:val="00894E7F"/>
    <w:rsid w:val="0089732E"/>
    <w:rsid w:val="00897BCC"/>
    <w:rsid w:val="00897CDD"/>
    <w:rsid w:val="00897D29"/>
    <w:rsid w:val="008A1A3B"/>
    <w:rsid w:val="008A1DDA"/>
    <w:rsid w:val="008A2FD2"/>
    <w:rsid w:val="008A3809"/>
    <w:rsid w:val="008A4FA4"/>
    <w:rsid w:val="008A5AB3"/>
    <w:rsid w:val="008A5F95"/>
    <w:rsid w:val="008A6DC8"/>
    <w:rsid w:val="008A6E56"/>
    <w:rsid w:val="008A7C0E"/>
    <w:rsid w:val="008A7E69"/>
    <w:rsid w:val="008B1203"/>
    <w:rsid w:val="008B1EE8"/>
    <w:rsid w:val="008B3254"/>
    <w:rsid w:val="008B4811"/>
    <w:rsid w:val="008B4C89"/>
    <w:rsid w:val="008B4E23"/>
    <w:rsid w:val="008B4FE5"/>
    <w:rsid w:val="008B5A65"/>
    <w:rsid w:val="008B661A"/>
    <w:rsid w:val="008B6DFD"/>
    <w:rsid w:val="008B742C"/>
    <w:rsid w:val="008C056C"/>
    <w:rsid w:val="008C067C"/>
    <w:rsid w:val="008C1A52"/>
    <w:rsid w:val="008C1A6E"/>
    <w:rsid w:val="008C3562"/>
    <w:rsid w:val="008C4849"/>
    <w:rsid w:val="008C48EF"/>
    <w:rsid w:val="008C4EFC"/>
    <w:rsid w:val="008C61B0"/>
    <w:rsid w:val="008D086D"/>
    <w:rsid w:val="008D1774"/>
    <w:rsid w:val="008D19B2"/>
    <w:rsid w:val="008D3713"/>
    <w:rsid w:val="008D6979"/>
    <w:rsid w:val="008D7208"/>
    <w:rsid w:val="008D7FAE"/>
    <w:rsid w:val="008E3E18"/>
    <w:rsid w:val="008E3E2F"/>
    <w:rsid w:val="008E475C"/>
    <w:rsid w:val="008E564E"/>
    <w:rsid w:val="008E65AA"/>
    <w:rsid w:val="008E6A7E"/>
    <w:rsid w:val="008E6F76"/>
    <w:rsid w:val="008F1139"/>
    <w:rsid w:val="008F1464"/>
    <w:rsid w:val="008F2504"/>
    <w:rsid w:val="008F32BD"/>
    <w:rsid w:val="008F586D"/>
    <w:rsid w:val="008F6144"/>
    <w:rsid w:val="008F6B2D"/>
    <w:rsid w:val="008F7FDE"/>
    <w:rsid w:val="009009E3"/>
    <w:rsid w:val="00902D8F"/>
    <w:rsid w:val="00902F00"/>
    <w:rsid w:val="009049D9"/>
    <w:rsid w:val="00906575"/>
    <w:rsid w:val="009072EB"/>
    <w:rsid w:val="0091442D"/>
    <w:rsid w:val="00915766"/>
    <w:rsid w:val="009177FF"/>
    <w:rsid w:val="0092124F"/>
    <w:rsid w:val="009212D3"/>
    <w:rsid w:val="00923881"/>
    <w:rsid w:val="00923F32"/>
    <w:rsid w:val="00924AE1"/>
    <w:rsid w:val="00927E11"/>
    <w:rsid w:val="00930940"/>
    <w:rsid w:val="00931125"/>
    <w:rsid w:val="00931480"/>
    <w:rsid w:val="009345AE"/>
    <w:rsid w:val="00936E69"/>
    <w:rsid w:val="009378BA"/>
    <w:rsid w:val="009400C1"/>
    <w:rsid w:val="00941125"/>
    <w:rsid w:val="0094191A"/>
    <w:rsid w:val="00941C27"/>
    <w:rsid w:val="00942474"/>
    <w:rsid w:val="00942798"/>
    <w:rsid w:val="00942C3E"/>
    <w:rsid w:val="009440EB"/>
    <w:rsid w:val="0094428A"/>
    <w:rsid w:val="00944653"/>
    <w:rsid w:val="00944D46"/>
    <w:rsid w:val="00947EAA"/>
    <w:rsid w:val="00950AA3"/>
    <w:rsid w:val="00950E12"/>
    <w:rsid w:val="0095223B"/>
    <w:rsid w:val="0095425D"/>
    <w:rsid w:val="009551FB"/>
    <w:rsid w:val="009552D4"/>
    <w:rsid w:val="00955F0C"/>
    <w:rsid w:val="00955FA5"/>
    <w:rsid w:val="00957217"/>
    <w:rsid w:val="00960D57"/>
    <w:rsid w:val="009624F9"/>
    <w:rsid w:val="009627F0"/>
    <w:rsid w:val="009632CA"/>
    <w:rsid w:val="00963695"/>
    <w:rsid w:val="00963A57"/>
    <w:rsid w:val="00965C51"/>
    <w:rsid w:val="00967FDD"/>
    <w:rsid w:val="00970B80"/>
    <w:rsid w:val="00970C7A"/>
    <w:rsid w:val="0097148E"/>
    <w:rsid w:val="00974823"/>
    <w:rsid w:val="00977358"/>
    <w:rsid w:val="00977543"/>
    <w:rsid w:val="0097767A"/>
    <w:rsid w:val="00982980"/>
    <w:rsid w:val="00984255"/>
    <w:rsid w:val="00984C1F"/>
    <w:rsid w:val="0098551F"/>
    <w:rsid w:val="00985638"/>
    <w:rsid w:val="009860E1"/>
    <w:rsid w:val="0098614E"/>
    <w:rsid w:val="009868DE"/>
    <w:rsid w:val="00987F23"/>
    <w:rsid w:val="00987F97"/>
    <w:rsid w:val="00991B8F"/>
    <w:rsid w:val="009926F5"/>
    <w:rsid w:val="0099341E"/>
    <w:rsid w:val="00993802"/>
    <w:rsid w:val="00993C1B"/>
    <w:rsid w:val="00996B8C"/>
    <w:rsid w:val="00997575"/>
    <w:rsid w:val="009A16CE"/>
    <w:rsid w:val="009A2E2C"/>
    <w:rsid w:val="009A373B"/>
    <w:rsid w:val="009A3A66"/>
    <w:rsid w:val="009A4595"/>
    <w:rsid w:val="009A5405"/>
    <w:rsid w:val="009A68F9"/>
    <w:rsid w:val="009A6B86"/>
    <w:rsid w:val="009B1DBD"/>
    <w:rsid w:val="009B596A"/>
    <w:rsid w:val="009B64EC"/>
    <w:rsid w:val="009C2096"/>
    <w:rsid w:val="009C3289"/>
    <w:rsid w:val="009C4731"/>
    <w:rsid w:val="009C4C61"/>
    <w:rsid w:val="009C5249"/>
    <w:rsid w:val="009C54C7"/>
    <w:rsid w:val="009C7483"/>
    <w:rsid w:val="009C75E7"/>
    <w:rsid w:val="009D1CC8"/>
    <w:rsid w:val="009D2A5A"/>
    <w:rsid w:val="009D50E5"/>
    <w:rsid w:val="009E01AD"/>
    <w:rsid w:val="009E10CE"/>
    <w:rsid w:val="009E3252"/>
    <w:rsid w:val="009E3312"/>
    <w:rsid w:val="009E6035"/>
    <w:rsid w:val="009E7181"/>
    <w:rsid w:val="009E792C"/>
    <w:rsid w:val="009F02EC"/>
    <w:rsid w:val="009F0525"/>
    <w:rsid w:val="009F07BB"/>
    <w:rsid w:val="009F0801"/>
    <w:rsid w:val="009F2B56"/>
    <w:rsid w:val="009F32DC"/>
    <w:rsid w:val="009F350A"/>
    <w:rsid w:val="009F5D27"/>
    <w:rsid w:val="009F63C1"/>
    <w:rsid w:val="009F6DF6"/>
    <w:rsid w:val="009F74EF"/>
    <w:rsid w:val="009F771F"/>
    <w:rsid w:val="009F7BA9"/>
    <w:rsid w:val="00A00B9D"/>
    <w:rsid w:val="00A00FC2"/>
    <w:rsid w:val="00A010C1"/>
    <w:rsid w:val="00A01E62"/>
    <w:rsid w:val="00A0376D"/>
    <w:rsid w:val="00A049DC"/>
    <w:rsid w:val="00A04DF8"/>
    <w:rsid w:val="00A06226"/>
    <w:rsid w:val="00A0687F"/>
    <w:rsid w:val="00A11876"/>
    <w:rsid w:val="00A1250A"/>
    <w:rsid w:val="00A12C1C"/>
    <w:rsid w:val="00A14183"/>
    <w:rsid w:val="00A142D8"/>
    <w:rsid w:val="00A156A5"/>
    <w:rsid w:val="00A17A72"/>
    <w:rsid w:val="00A227BB"/>
    <w:rsid w:val="00A22878"/>
    <w:rsid w:val="00A24722"/>
    <w:rsid w:val="00A2581F"/>
    <w:rsid w:val="00A25E4E"/>
    <w:rsid w:val="00A30777"/>
    <w:rsid w:val="00A32E7E"/>
    <w:rsid w:val="00A337CF"/>
    <w:rsid w:val="00A34107"/>
    <w:rsid w:val="00A34537"/>
    <w:rsid w:val="00A354EA"/>
    <w:rsid w:val="00A36D0B"/>
    <w:rsid w:val="00A401D7"/>
    <w:rsid w:val="00A43569"/>
    <w:rsid w:val="00A45F70"/>
    <w:rsid w:val="00A47CF6"/>
    <w:rsid w:val="00A506B3"/>
    <w:rsid w:val="00A52387"/>
    <w:rsid w:val="00A52CE8"/>
    <w:rsid w:val="00A56ADF"/>
    <w:rsid w:val="00A56DA4"/>
    <w:rsid w:val="00A626BA"/>
    <w:rsid w:val="00A637BD"/>
    <w:rsid w:val="00A63C9E"/>
    <w:rsid w:val="00A64767"/>
    <w:rsid w:val="00A66E49"/>
    <w:rsid w:val="00A6789C"/>
    <w:rsid w:val="00A70941"/>
    <w:rsid w:val="00A70B34"/>
    <w:rsid w:val="00A72986"/>
    <w:rsid w:val="00A73359"/>
    <w:rsid w:val="00A739B1"/>
    <w:rsid w:val="00A73B79"/>
    <w:rsid w:val="00A7484B"/>
    <w:rsid w:val="00A774EA"/>
    <w:rsid w:val="00A778D6"/>
    <w:rsid w:val="00A77F94"/>
    <w:rsid w:val="00A81AED"/>
    <w:rsid w:val="00A82272"/>
    <w:rsid w:val="00A82C81"/>
    <w:rsid w:val="00A84BE4"/>
    <w:rsid w:val="00A84EE0"/>
    <w:rsid w:val="00A8510B"/>
    <w:rsid w:val="00A8580A"/>
    <w:rsid w:val="00A862E2"/>
    <w:rsid w:val="00A868D9"/>
    <w:rsid w:val="00A90808"/>
    <w:rsid w:val="00A91CEC"/>
    <w:rsid w:val="00A92D37"/>
    <w:rsid w:val="00A93167"/>
    <w:rsid w:val="00A93831"/>
    <w:rsid w:val="00A94772"/>
    <w:rsid w:val="00A94F81"/>
    <w:rsid w:val="00A95726"/>
    <w:rsid w:val="00A95C5F"/>
    <w:rsid w:val="00AA2C09"/>
    <w:rsid w:val="00AA2E90"/>
    <w:rsid w:val="00AA3EDF"/>
    <w:rsid w:val="00AA4380"/>
    <w:rsid w:val="00AA5FB7"/>
    <w:rsid w:val="00AA6EC8"/>
    <w:rsid w:val="00AB0EF9"/>
    <w:rsid w:val="00AB2C66"/>
    <w:rsid w:val="00AB48A6"/>
    <w:rsid w:val="00AB53C4"/>
    <w:rsid w:val="00AC407B"/>
    <w:rsid w:val="00AC5087"/>
    <w:rsid w:val="00AC7777"/>
    <w:rsid w:val="00AD1BD6"/>
    <w:rsid w:val="00AD1F8D"/>
    <w:rsid w:val="00AD4192"/>
    <w:rsid w:val="00AD4B13"/>
    <w:rsid w:val="00AD4C4D"/>
    <w:rsid w:val="00AD5D54"/>
    <w:rsid w:val="00AD6C86"/>
    <w:rsid w:val="00AD713D"/>
    <w:rsid w:val="00AD7785"/>
    <w:rsid w:val="00AE12E2"/>
    <w:rsid w:val="00AE17BE"/>
    <w:rsid w:val="00AE28EB"/>
    <w:rsid w:val="00AE3901"/>
    <w:rsid w:val="00AE3FDD"/>
    <w:rsid w:val="00AE6034"/>
    <w:rsid w:val="00AE7358"/>
    <w:rsid w:val="00AE7A29"/>
    <w:rsid w:val="00AF08AF"/>
    <w:rsid w:val="00AF246A"/>
    <w:rsid w:val="00AF489E"/>
    <w:rsid w:val="00AF536A"/>
    <w:rsid w:val="00AF64A1"/>
    <w:rsid w:val="00AF7197"/>
    <w:rsid w:val="00B027A7"/>
    <w:rsid w:val="00B0454D"/>
    <w:rsid w:val="00B046E7"/>
    <w:rsid w:val="00B05C16"/>
    <w:rsid w:val="00B07F73"/>
    <w:rsid w:val="00B10055"/>
    <w:rsid w:val="00B11577"/>
    <w:rsid w:val="00B131B1"/>
    <w:rsid w:val="00B133AB"/>
    <w:rsid w:val="00B14B26"/>
    <w:rsid w:val="00B153BD"/>
    <w:rsid w:val="00B16930"/>
    <w:rsid w:val="00B17D4C"/>
    <w:rsid w:val="00B21E96"/>
    <w:rsid w:val="00B242C4"/>
    <w:rsid w:val="00B26643"/>
    <w:rsid w:val="00B26D6D"/>
    <w:rsid w:val="00B314AE"/>
    <w:rsid w:val="00B330CD"/>
    <w:rsid w:val="00B376C7"/>
    <w:rsid w:val="00B42BDF"/>
    <w:rsid w:val="00B44647"/>
    <w:rsid w:val="00B44B72"/>
    <w:rsid w:val="00B4661E"/>
    <w:rsid w:val="00B467E6"/>
    <w:rsid w:val="00B46A3F"/>
    <w:rsid w:val="00B50018"/>
    <w:rsid w:val="00B500AB"/>
    <w:rsid w:val="00B5035B"/>
    <w:rsid w:val="00B510EE"/>
    <w:rsid w:val="00B5283A"/>
    <w:rsid w:val="00B52A22"/>
    <w:rsid w:val="00B54E29"/>
    <w:rsid w:val="00B55098"/>
    <w:rsid w:val="00B55349"/>
    <w:rsid w:val="00B556D3"/>
    <w:rsid w:val="00B55CE8"/>
    <w:rsid w:val="00B55EDD"/>
    <w:rsid w:val="00B56F96"/>
    <w:rsid w:val="00B57792"/>
    <w:rsid w:val="00B600AD"/>
    <w:rsid w:val="00B60482"/>
    <w:rsid w:val="00B6050A"/>
    <w:rsid w:val="00B60926"/>
    <w:rsid w:val="00B631B3"/>
    <w:rsid w:val="00B6454E"/>
    <w:rsid w:val="00B64D4E"/>
    <w:rsid w:val="00B655DB"/>
    <w:rsid w:val="00B65AA2"/>
    <w:rsid w:val="00B6639D"/>
    <w:rsid w:val="00B66EFF"/>
    <w:rsid w:val="00B6718E"/>
    <w:rsid w:val="00B67297"/>
    <w:rsid w:val="00B67750"/>
    <w:rsid w:val="00B67AE3"/>
    <w:rsid w:val="00B702FE"/>
    <w:rsid w:val="00B73433"/>
    <w:rsid w:val="00B7366A"/>
    <w:rsid w:val="00B80B26"/>
    <w:rsid w:val="00B813B0"/>
    <w:rsid w:val="00B81A89"/>
    <w:rsid w:val="00B84CF1"/>
    <w:rsid w:val="00B84FA7"/>
    <w:rsid w:val="00B86F84"/>
    <w:rsid w:val="00B873E0"/>
    <w:rsid w:val="00B87534"/>
    <w:rsid w:val="00B8762B"/>
    <w:rsid w:val="00B87A44"/>
    <w:rsid w:val="00B87F9B"/>
    <w:rsid w:val="00B9112B"/>
    <w:rsid w:val="00B912A9"/>
    <w:rsid w:val="00B91E0D"/>
    <w:rsid w:val="00B94708"/>
    <w:rsid w:val="00B94C94"/>
    <w:rsid w:val="00B95677"/>
    <w:rsid w:val="00B961F9"/>
    <w:rsid w:val="00B9631D"/>
    <w:rsid w:val="00B97848"/>
    <w:rsid w:val="00B9791A"/>
    <w:rsid w:val="00BA118C"/>
    <w:rsid w:val="00BA155C"/>
    <w:rsid w:val="00BA35B6"/>
    <w:rsid w:val="00BA35F8"/>
    <w:rsid w:val="00BA3726"/>
    <w:rsid w:val="00BA54E3"/>
    <w:rsid w:val="00BA76C5"/>
    <w:rsid w:val="00BA7B41"/>
    <w:rsid w:val="00BB0332"/>
    <w:rsid w:val="00BB06F9"/>
    <w:rsid w:val="00BB0804"/>
    <w:rsid w:val="00BB0E3B"/>
    <w:rsid w:val="00BB1175"/>
    <w:rsid w:val="00BB4319"/>
    <w:rsid w:val="00BB5B66"/>
    <w:rsid w:val="00BB704B"/>
    <w:rsid w:val="00BB713C"/>
    <w:rsid w:val="00BC019A"/>
    <w:rsid w:val="00BC2DEE"/>
    <w:rsid w:val="00BC359E"/>
    <w:rsid w:val="00BC41AA"/>
    <w:rsid w:val="00BC4D27"/>
    <w:rsid w:val="00BC735C"/>
    <w:rsid w:val="00BD01FA"/>
    <w:rsid w:val="00BE0038"/>
    <w:rsid w:val="00BE2491"/>
    <w:rsid w:val="00BE25BC"/>
    <w:rsid w:val="00BE5BDA"/>
    <w:rsid w:val="00BE6064"/>
    <w:rsid w:val="00BE66A4"/>
    <w:rsid w:val="00BE788E"/>
    <w:rsid w:val="00BE7BF6"/>
    <w:rsid w:val="00BF1949"/>
    <w:rsid w:val="00BF51F5"/>
    <w:rsid w:val="00BF53C3"/>
    <w:rsid w:val="00BF552B"/>
    <w:rsid w:val="00BF5B1C"/>
    <w:rsid w:val="00BF74B2"/>
    <w:rsid w:val="00C00156"/>
    <w:rsid w:val="00C00ACD"/>
    <w:rsid w:val="00C00DB9"/>
    <w:rsid w:val="00C01B47"/>
    <w:rsid w:val="00C01E7C"/>
    <w:rsid w:val="00C04088"/>
    <w:rsid w:val="00C05610"/>
    <w:rsid w:val="00C05F44"/>
    <w:rsid w:val="00C064A2"/>
    <w:rsid w:val="00C074E6"/>
    <w:rsid w:val="00C11F25"/>
    <w:rsid w:val="00C1326A"/>
    <w:rsid w:val="00C14458"/>
    <w:rsid w:val="00C15736"/>
    <w:rsid w:val="00C15E93"/>
    <w:rsid w:val="00C1706D"/>
    <w:rsid w:val="00C20DEE"/>
    <w:rsid w:val="00C23637"/>
    <w:rsid w:val="00C23B43"/>
    <w:rsid w:val="00C23C69"/>
    <w:rsid w:val="00C246B3"/>
    <w:rsid w:val="00C247A1"/>
    <w:rsid w:val="00C27336"/>
    <w:rsid w:val="00C273DD"/>
    <w:rsid w:val="00C30420"/>
    <w:rsid w:val="00C320F3"/>
    <w:rsid w:val="00C33124"/>
    <w:rsid w:val="00C338B9"/>
    <w:rsid w:val="00C3704D"/>
    <w:rsid w:val="00C40AFF"/>
    <w:rsid w:val="00C40C33"/>
    <w:rsid w:val="00C4103D"/>
    <w:rsid w:val="00C43A48"/>
    <w:rsid w:val="00C446CF"/>
    <w:rsid w:val="00C44B48"/>
    <w:rsid w:val="00C450E5"/>
    <w:rsid w:val="00C4548B"/>
    <w:rsid w:val="00C46DD1"/>
    <w:rsid w:val="00C501AC"/>
    <w:rsid w:val="00C514FB"/>
    <w:rsid w:val="00C54657"/>
    <w:rsid w:val="00C55B12"/>
    <w:rsid w:val="00C55C68"/>
    <w:rsid w:val="00C55F86"/>
    <w:rsid w:val="00C568FE"/>
    <w:rsid w:val="00C56CD9"/>
    <w:rsid w:val="00C6003A"/>
    <w:rsid w:val="00C61CC3"/>
    <w:rsid w:val="00C622C4"/>
    <w:rsid w:val="00C64544"/>
    <w:rsid w:val="00C64715"/>
    <w:rsid w:val="00C6676E"/>
    <w:rsid w:val="00C67442"/>
    <w:rsid w:val="00C708D4"/>
    <w:rsid w:val="00C70E24"/>
    <w:rsid w:val="00C711E3"/>
    <w:rsid w:val="00C72E63"/>
    <w:rsid w:val="00C7340B"/>
    <w:rsid w:val="00C75496"/>
    <w:rsid w:val="00C76519"/>
    <w:rsid w:val="00C76804"/>
    <w:rsid w:val="00C76C5F"/>
    <w:rsid w:val="00C77229"/>
    <w:rsid w:val="00C77422"/>
    <w:rsid w:val="00C777AD"/>
    <w:rsid w:val="00C82477"/>
    <w:rsid w:val="00C824CD"/>
    <w:rsid w:val="00C84D7C"/>
    <w:rsid w:val="00C85502"/>
    <w:rsid w:val="00C8624D"/>
    <w:rsid w:val="00C91F8F"/>
    <w:rsid w:val="00C9385B"/>
    <w:rsid w:val="00C93AD9"/>
    <w:rsid w:val="00C9782E"/>
    <w:rsid w:val="00CA0EA0"/>
    <w:rsid w:val="00CA298F"/>
    <w:rsid w:val="00CA3559"/>
    <w:rsid w:val="00CA358A"/>
    <w:rsid w:val="00CA3D6B"/>
    <w:rsid w:val="00CA4A96"/>
    <w:rsid w:val="00CA4BA6"/>
    <w:rsid w:val="00CA63AC"/>
    <w:rsid w:val="00CA74E3"/>
    <w:rsid w:val="00CB16A8"/>
    <w:rsid w:val="00CB1904"/>
    <w:rsid w:val="00CB2147"/>
    <w:rsid w:val="00CB48F1"/>
    <w:rsid w:val="00CB5D81"/>
    <w:rsid w:val="00CB6310"/>
    <w:rsid w:val="00CB7A1A"/>
    <w:rsid w:val="00CC0ADB"/>
    <w:rsid w:val="00CC3D78"/>
    <w:rsid w:val="00CC7F89"/>
    <w:rsid w:val="00CD0107"/>
    <w:rsid w:val="00CD048E"/>
    <w:rsid w:val="00CD1CA5"/>
    <w:rsid w:val="00CD344C"/>
    <w:rsid w:val="00CD3BB8"/>
    <w:rsid w:val="00CD3DAB"/>
    <w:rsid w:val="00CD4AC2"/>
    <w:rsid w:val="00CD5619"/>
    <w:rsid w:val="00CD5634"/>
    <w:rsid w:val="00CD5FA8"/>
    <w:rsid w:val="00CD68ED"/>
    <w:rsid w:val="00CE3831"/>
    <w:rsid w:val="00CE5A26"/>
    <w:rsid w:val="00CE735A"/>
    <w:rsid w:val="00CF1768"/>
    <w:rsid w:val="00CF1AF6"/>
    <w:rsid w:val="00CF1D58"/>
    <w:rsid w:val="00CF22DD"/>
    <w:rsid w:val="00CF2E42"/>
    <w:rsid w:val="00CF3221"/>
    <w:rsid w:val="00CF430B"/>
    <w:rsid w:val="00CF47F3"/>
    <w:rsid w:val="00CF5E72"/>
    <w:rsid w:val="00CF6E61"/>
    <w:rsid w:val="00CF7A26"/>
    <w:rsid w:val="00D00DEA"/>
    <w:rsid w:val="00D01174"/>
    <w:rsid w:val="00D01C8C"/>
    <w:rsid w:val="00D02807"/>
    <w:rsid w:val="00D05B44"/>
    <w:rsid w:val="00D05E6B"/>
    <w:rsid w:val="00D06711"/>
    <w:rsid w:val="00D06978"/>
    <w:rsid w:val="00D12364"/>
    <w:rsid w:val="00D12996"/>
    <w:rsid w:val="00D142AD"/>
    <w:rsid w:val="00D1455C"/>
    <w:rsid w:val="00D14A3F"/>
    <w:rsid w:val="00D1698B"/>
    <w:rsid w:val="00D16DC0"/>
    <w:rsid w:val="00D2017B"/>
    <w:rsid w:val="00D223EA"/>
    <w:rsid w:val="00D232D1"/>
    <w:rsid w:val="00D235E9"/>
    <w:rsid w:val="00D25D2F"/>
    <w:rsid w:val="00D274BB"/>
    <w:rsid w:val="00D27578"/>
    <w:rsid w:val="00D307A5"/>
    <w:rsid w:val="00D31DC3"/>
    <w:rsid w:val="00D32444"/>
    <w:rsid w:val="00D3291A"/>
    <w:rsid w:val="00D329D8"/>
    <w:rsid w:val="00D33532"/>
    <w:rsid w:val="00D3387C"/>
    <w:rsid w:val="00D33F4A"/>
    <w:rsid w:val="00D352E7"/>
    <w:rsid w:val="00D358E8"/>
    <w:rsid w:val="00D405A3"/>
    <w:rsid w:val="00D40976"/>
    <w:rsid w:val="00D41200"/>
    <w:rsid w:val="00D42729"/>
    <w:rsid w:val="00D42B74"/>
    <w:rsid w:val="00D42F63"/>
    <w:rsid w:val="00D43A98"/>
    <w:rsid w:val="00D43BA2"/>
    <w:rsid w:val="00D45951"/>
    <w:rsid w:val="00D46150"/>
    <w:rsid w:val="00D46DF3"/>
    <w:rsid w:val="00D53B58"/>
    <w:rsid w:val="00D54281"/>
    <w:rsid w:val="00D54C23"/>
    <w:rsid w:val="00D554B8"/>
    <w:rsid w:val="00D55631"/>
    <w:rsid w:val="00D571CE"/>
    <w:rsid w:val="00D60206"/>
    <w:rsid w:val="00D60EC7"/>
    <w:rsid w:val="00D61454"/>
    <w:rsid w:val="00D61A77"/>
    <w:rsid w:val="00D62483"/>
    <w:rsid w:val="00D6373C"/>
    <w:rsid w:val="00D6437A"/>
    <w:rsid w:val="00D649B8"/>
    <w:rsid w:val="00D6728F"/>
    <w:rsid w:val="00D674C3"/>
    <w:rsid w:val="00D67ACD"/>
    <w:rsid w:val="00D70182"/>
    <w:rsid w:val="00D70296"/>
    <w:rsid w:val="00D7074B"/>
    <w:rsid w:val="00D70F28"/>
    <w:rsid w:val="00D715C8"/>
    <w:rsid w:val="00D7329A"/>
    <w:rsid w:val="00D734B2"/>
    <w:rsid w:val="00D746AA"/>
    <w:rsid w:val="00D756FD"/>
    <w:rsid w:val="00D77B90"/>
    <w:rsid w:val="00D81B6D"/>
    <w:rsid w:val="00D81DE9"/>
    <w:rsid w:val="00D823D2"/>
    <w:rsid w:val="00D825FC"/>
    <w:rsid w:val="00D84C59"/>
    <w:rsid w:val="00D8573D"/>
    <w:rsid w:val="00D86997"/>
    <w:rsid w:val="00D86A22"/>
    <w:rsid w:val="00D86FDE"/>
    <w:rsid w:val="00D87951"/>
    <w:rsid w:val="00D91D81"/>
    <w:rsid w:val="00D9245B"/>
    <w:rsid w:val="00D92CF5"/>
    <w:rsid w:val="00D93794"/>
    <w:rsid w:val="00D94111"/>
    <w:rsid w:val="00D94711"/>
    <w:rsid w:val="00D94913"/>
    <w:rsid w:val="00D958E2"/>
    <w:rsid w:val="00D97C0E"/>
    <w:rsid w:val="00DA24DB"/>
    <w:rsid w:val="00DA263F"/>
    <w:rsid w:val="00DA27FC"/>
    <w:rsid w:val="00DA4A40"/>
    <w:rsid w:val="00DA68D7"/>
    <w:rsid w:val="00DB23BB"/>
    <w:rsid w:val="00DB2791"/>
    <w:rsid w:val="00DB4167"/>
    <w:rsid w:val="00DB4285"/>
    <w:rsid w:val="00DB5402"/>
    <w:rsid w:val="00DB55F2"/>
    <w:rsid w:val="00DB5A6A"/>
    <w:rsid w:val="00DB5F4A"/>
    <w:rsid w:val="00DB6C2E"/>
    <w:rsid w:val="00DB7244"/>
    <w:rsid w:val="00DB7887"/>
    <w:rsid w:val="00DB7A19"/>
    <w:rsid w:val="00DB7FCB"/>
    <w:rsid w:val="00DC1C85"/>
    <w:rsid w:val="00DC1ED3"/>
    <w:rsid w:val="00DC4005"/>
    <w:rsid w:val="00DC4FA2"/>
    <w:rsid w:val="00DC553F"/>
    <w:rsid w:val="00DC6FE2"/>
    <w:rsid w:val="00DD0ABB"/>
    <w:rsid w:val="00DD0FEF"/>
    <w:rsid w:val="00DD11EF"/>
    <w:rsid w:val="00DD2F30"/>
    <w:rsid w:val="00DD3570"/>
    <w:rsid w:val="00DD545D"/>
    <w:rsid w:val="00DD6BF2"/>
    <w:rsid w:val="00DE19FC"/>
    <w:rsid w:val="00DE1AC8"/>
    <w:rsid w:val="00DE26A2"/>
    <w:rsid w:val="00DE4C48"/>
    <w:rsid w:val="00DE57DD"/>
    <w:rsid w:val="00DE5802"/>
    <w:rsid w:val="00DE5833"/>
    <w:rsid w:val="00DE6224"/>
    <w:rsid w:val="00DE69C5"/>
    <w:rsid w:val="00DE7AA3"/>
    <w:rsid w:val="00DE7B62"/>
    <w:rsid w:val="00DE7EA5"/>
    <w:rsid w:val="00DF03AD"/>
    <w:rsid w:val="00DF0B27"/>
    <w:rsid w:val="00DF2EB7"/>
    <w:rsid w:val="00DF2F60"/>
    <w:rsid w:val="00DF33A9"/>
    <w:rsid w:val="00DF3BC1"/>
    <w:rsid w:val="00DF54FE"/>
    <w:rsid w:val="00DF602D"/>
    <w:rsid w:val="00DF7FAD"/>
    <w:rsid w:val="00E00415"/>
    <w:rsid w:val="00E00A02"/>
    <w:rsid w:val="00E01BE6"/>
    <w:rsid w:val="00E02183"/>
    <w:rsid w:val="00E02577"/>
    <w:rsid w:val="00E02649"/>
    <w:rsid w:val="00E04268"/>
    <w:rsid w:val="00E0453B"/>
    <w:rsid w:val="00E05461"/>
    <w:rsid w:val="00E06D12"/>
    <w:rsid w:val="00E07A26"/>
    <w:rsid w:val="00E1042A"/>
    <w:rsid w:val="00E108B5"/>
    <w:rsid w:val="00E11DE6"/>
    <w:rsid w:val="00E12F55"/>
    <w:rsid w:val="00E135A7"/>
    <w:rsid w:val="00E17C3E"/>
    <w:rsid w:val="00E17F9F"/>
    <w:rsid w:val="00E21220"/>
    <w:rsid w:val="00E213DA"/>
    <w:rsid w:val="00E21749"/>
    <w:rsid w:val="00E2372F"/>
    <w:rsid w:val="00E24293"/>
    <w:rsid w:val="00E24D4B"/>
    <w:rsid w:val="00E25BB1"/>
    <w:rsid w:val="00E25C07"/>
    <w:rsid w:val="00E25E0C"/>
    <w:rsid w:val="00E272E7"/>
    <w:rsid w:val="00E30CA5"/>
    <w:rsid w:val="00E30DD5"/>
    <w:rsid w:val="00E315C6"/>
    <w:rsid w:val="00E34F03"/>
    <w:rsid w:val="00E35C76"/>
    <w:rsid w:val="00E364D1"/>
    <w:rsid w:val="00E42A69"/>
    <w:rsid w:val="00E4399F"/>
    <w:rsid w:val="00E43CDB"/>
    <w:rsid w:val="00E447D3"/>
    <w:rsid w:val="00E46E98"/>
    <w:rsid w:val="00E4717D"/>
    <w:rsid w:val="00E47580"/>
    <w:rsid w:val="00E505DF"/>
    <w:rsid w:val="00E50802"/>
    <w:rsid w:val="00E53258"/>
    <w:rsid w:val="00E534C8"/>
    <w:rsid w:val="00E53AAD"/>
    <w:rsid w:val="00E53EB3"/>
    <w:rsid w:val="00E54205"/>
    <w:rsid w:val="00E5476C"/>
    <w:rsid w:val="00E547C5"/>
    <w:rsid w:val="00E54801"/>
    <w:rsid w:val="00E55B51"/>
    <w:rsid w:val="00E61AB5"/>
    <w:rsid w:val="00E61F28"/>
    <w:rsid w:val="00E6385A"/>
    <w:rsid w:val="00E63D1A"/>
    <w:rsid w:val="00E644A4"/>
    <w:rsid w:val="00E656F2"/>
    <w:rsid w:val="00E71CCA"/>
    <w:rsid w:val="00E72AFC"/>
    <w:rsid w:val="00E72B6E"/>
    <w:rsid w:val="00E731A2"/>
    <w:rsid w:val="00E73676"/>
    <w:rsid w:val="00E73FDA"/>
    <w:rsid w:val="00E74B9A"/>
    <w:rsid w:val="00E751E1"/>
    <w:rsid w:val="00E75616"/>
    <w:rsid w:val="00E76C4F"/>
    <w:rsid w:val="00E8034E"/>
    <w:rsid w:val="00E81090"/>
    <w:rsid w:val="00E8160E"/>
    <w:rsid w:val="00E81785"/>
    <w:rsid w:val="00E82DCE"/>
    <w:rsid w:val="00E83024"/>
    <w:rsid w:val="00E83BBF"/>
    <w:rsid w:val="00E84104"/>
    <w:rsid w:val="00E87207"/>
    <w:rsid w:val="00E9041F"/>
    <w:rsid w:val="00E914CD"/>
    <w:rsid w:val="00E93549"/>
    <w:rsid w:val="00E93CC2"/>
    <w:rsid w:val="00E9481D"/>
    <w:rsid w:val="00E94B8B"/>
    <w:rsid w:val="00E95EA4"/>
    <w:rsid w:val="00E95FF5"/>
    <w:rsid w:val="00E97535"/>
    <w:rsid w:val="00E9794A"/>
    <w:rsid w:val="00EA0074"/>
    <w:rsid w:val="00EA0343"/>
    <w:rsid w:val="00EA08FB"/>
    <w:rsid w:val="00EA2479"/>
    <w:rsid w:val="00EA3270"/>
    <w:rsid w:val="00EA5078"/>
    <w:rsid w:val="00EA6CF5"/>
    <w:rsid w:val="00EA6DE0"/>
    <w:rsid w:val="00EB04C6"/>
    <w:rsid w:val="00EB1E67"/>
    <w:rsid w:val="00EB1EC7"/>
    <w:rsid w:val="00EB3470"/>
    <w:rsid w:val="00EB3FCD"/>
    <w:rsid w:val="00EB5652"/>
    <w:rsid w:val="00EB724A"/>
    <w:rsid w:val="00EC2C02"/>
    <w:rsid w:val="00EC3A42"/>
    <w:rsid w:val="00EC515F"/>
    <w:rsid w:val="00EC777A"/>
    <w:rsid w:val="00ED0889"/>
    <w:rsid w:val="00ED096A"/>
    <w:rsid w:val="00ED2DFE"/>
    <w:rsid w:val="00ED2E34"/>
    <w:rsid w:val="00ED3B74"/>
    <w:rsid w:val="00ED3E27"/>
    <w:rsid w:val="00ED4362"/>
    <w:rsid w:val="00ED501B"/>
    <w:rsid w:val="00ED6488"/>
    <w:rsid w:val="00ED73A7"/>
    <w:rsid w:val="00ED7575"/>
    <w:rsid w:val="00ED7848"/>
    <w:rsid w:val="00EE0923"/>
    <w:rsid w:val="00EE0A9E"/>
    <w:rsid w:val="00EE2D8E"/>
    <w:rsid w:val="00EE2F21"/>
    <w:rsid w:val="00EE3FC7"/>
    <w:rsid w:val="00EE5B9D"/>
    <w:rsid w:val="00EE5BB8"/>
    <w:rsid w:val="00EE6405"/>
    <w:rsid w:val="00EF1D68"/>
    <w:rsid w:val="00EF23B0"/>
    <w:rsid w:val="00EF4465"/>
    <w:rsid w:val="00EF506C"/>
    <w:rsid w:val="00EF557D"/>
    <w:rsid w:val="00EF70D2"/>
    <w:rsid w:val="00F01C2B"/>
    <w:rsid w:val="00F03D33"/>
    <w:rsid w:val="00F05A8A"/>
    <w:rsid w:val="00F06547"/>
    <w:rsid w:val="00F06C09"/>
    <w:rsid w:val="00F06F2F"/>
    <w:rsid w:val="00F111A3"/>
    <w:rsid w:val="00F113E9"/>
    <w:rsid w:val="00F12437"/>
    <w:rsid w:val="00F1274F"/>
    <w:rsid w:val="00F13F37"/>
    <w:rsid w:val="00F1443E"/>
    <w:rsid w:val="00F14557"/>
    <w:rsid w:val="00F14A77"/>
    <w:rsid w:val="00F14F98"/>
    <w:rsid w:val="00F15991"/>
    <w:rsid w:val="00F169C6"/>
    <w:rsid w:val="00F175AF"/>
    <w:rsid w:val="00F20E28"/>
    <w:rsid w:val="00F211F3"/>
    <w:rsid w:val="00F23DCE"/>
    <w:rsid w:val="00F244BB"/>
    <w:rsid w:val="00F2557F"/>
    <w:rsid w:val="00F25ADA"/>
    <w:rsid w:val="00F31EE3"/>
    <w:rsid w:val="00F332DB"/>
    <w:rsid w:val="00F376FB"/>
    <w:rsid w:val="00F3793D"/>
    <w:rsid w:val="00F37AFE"/>
    <w:rsid w:val="00F40236"/>
    <w:rsid w:val="00F41CE0"/>
    <w:rsid w:val="00F42066"/>
    <w:rsid w:val="00F46315"/>
    <w:rsid w:val="00F503C2"/>
    <w:rsid w:val="00F5079E"/>
    <w:rsid w:val="00F52CF8"/>
    <w:rsid w:val="00F53C15"/>
    <w:rsid w:val="00F55AFC"/>
    <w:rsid w:val="00F55D42"/>
    <w:rsid w:val="00F56643"/>
    <w:rsid w:val="00F56664"/>
    <w:rsid w:val="00F6069D"/>
    <w:rsid w:val="00F610CD"/>
    <w:rsid w:val="00F6152F"/>
    <w:rsid w:val="00F63466"/>
    <w:rsid w:val="00F7006E"/>
    <w:rsid w:val="00F716B4"/>
    <w:rsid w:val="00F72014"/>
    <w:rsid w:val="00F7222B"/>
    <w:rsid w:val="00F7589C"/>
    <w:rsid w:val="00F77FA8"/>
    <w:rsid w:val="00F80168"/>
    <w:rsid w:val="00F81163"/>
    <w:rsid w:val="00F82CC8"/>
    <w:rsid w:val="00F8371F"/>
    <w:rsid w:val="00F840F0"/>
    <w:rsid w:val="00F841E2"/>
    <w:rsid w:val="00F84883"/>
    <w:rsid w:val="00F84EAB"/>
    <w:rsid w:val="00F86159"/>
    <w:rsid w:val="00F863BC"/>
    <w:rsid w:val="00F90300"/>
    <w:rsid w:val="00F929C9"/>
    <w:rsid w:val="00F9365A"/>
    <w:rsid w:val="00F946EA"/>
    <w:rsid w:val="00F94DDD"/>
    <w:rsid w:val="00F96B5F"/>
    <w:rsid w:val="00FA0F9C"/>
    <w:rsid w:val="00FA2683"/>
    <w:rsid w:val="00FA3B1A"/>
    <w:rsid w:val="00FA4913"/>
    <w:rsid w:val="00FA6679"/>
    <w:rsid w:val="00FB0855"/>
    <w:rsid w:val="00FB169C"/>
    <w:rsid w:val="00FB2441"/>
    <w:rsid w:val="00FB32CE"/>
    <w:rsid w:val="00FB5408"/>
    <w:rsid w:val="00FB6712"/>
    <w:rsid w:val="00FB6C0A"/>
    <w:rsid w:val="00FB7B1C"/>
    <w:rsid w:val="00FC0ACD"/>
    <w:rsid w:val="00FC11B1"/>
    <w:rsid w:val="00FC243F"/>
    <w:rsid w:val="00FC2EE3"/>
    <w:rsid w:val="00FC3CD7"/>
    <w:rsid w:val="00FC5373"/>
    <w:rsid w:val="00FC7947"/>
    <w:rsid w:val="00FC7A04"/>
    <w:rsid w:val="00FC7E2B"/>
    <w:rsid w:val="00FD1D56"/>
    <w:rsid w:val="00FD22F0"/>
    <w:rsid w:val="00FD3626"/>
    <w:rsid w:val="00FD39C4"/>
    <w:rsid w:val="00FD42C9"/>
    <w:rsid w:val="00FD43DA"/>
    <w:rsid w:val="00FD661D"/>
    <w:rsid w:val="00FD748A"/>
    <w:rsid w:val="00FD787A"/>
    <w:rsid w:val="00FD7F0C"/>
    <w:rsid w:val="00FE0BBE"/>
    <w:rsid w:val="00FE29AF"/>
    <w:rsid w:val="00FE4D36"/>
    <w:rsid w:val="00FE59FF"/>
    <w:rsid w:val="00FE606D"/>
    <w:rsid w:val="00FE63AC"/>
    <w:rsid w:val="00FE66A7"/>
    <w:rsid w:val="00FE7168"/>
    <w:rsid w:val="00FE7198"/>
    <w:rsid w:val="00FE7B01"/>
    <w:rsid w:val="00FF099A"/>
    <w:rsid w:val="00FF14F1"/>
    <w:rsid w:val="00FF3036"/>
    <w:rsid w:val="00FF3BD2"/>
    <w:rsid w:val="00FF479F"/>
    <w:rsid w:val="00FF4EDE"/>
    <w:rsid w:val="00FF52E8"/>
    <w:rsid w:val="00FF53E5"/>
    <w:rsid w:val="00FF6516"/>
    <w:rsid w:val="00FF66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44C1129F"/>
  <w14:defaultImageDpi w14:val="0"/>
  <w15:docId w15:val="{4DFE5176-64F8-4F94-ACA5-22384B660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75ED5"/>
    <w:rPr>
      <w:sz w:val="24"/>
      <w:szCs w:val="24"/>
    </w:rPr>
  </w:style>
  <w:style w:type="paragraph" w:styleId="Nadpis1">
    <w:name w:val="heading 1"/>
    <w:basedOn w:val="Normln"/>
    <w:next w:val="Normln"/>
    <w:link w:val="Nadpis1Char"/>
    <w:uiPriority w:val="9"/>
    <w:qFormat/>
    <w:rsid w:val="00431815"/>
    <w:pPr>
      <w:keepNext/>
      <w:outlineLvl w:val="0"/>
    </w:pPr>
    <w:rPr>
      <w:b/>
      <w:bCs/>
      <w:u w:val="single"/>
    </w:rPr>
  </w:style>
  <w:style w:type="paragraph" w:styleId="Nadpis2">
    <w:name w:val="heading 2"/>
    <w:basedOn w:val="Normln"/>
    <w:next w:val="Normln"/>
    <w:link w:val="Nadpis2Char"/>
    <w:uiPriority w:val="9"/>
    <w:semiHidden/>
    <w:unhideWhenUsed/>
    <w:qFormat/>
    <w:rsid w:val="005B48B3"/>
    <w:pPr>
      <w:keepNext/>
      <w:spacing w:before="240" w:after="60"/>
      <w:outlineLvl w:val="1"/>
    </w:pPr>
    <w:rPr>
      <w:rFonts w:ascii="Calibri Light" w:hAnsi="Calibri Light"/>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Pr>
      <w:rFonts w:asciiTheme="majorHAnsi" w:eastAsiaTheme="majorEastAsia" w:hAnsiTheme="majorHAnsi" w:cstheme="majorBidi"/>
      <w:b/>
      <w:bCs/>
      <w:kern w:val="32"/>
      <w:sz w:val="32"/>
      <w:szCs w:val="32"/>
    </w:rPr>
  </w:style>
  <w:style w:type="character" w:customStyle="1" w:styleId="Nadpis2Char">
    <w:name w:val="Nadpis 2 Char"/>
    <w:basedOn w:val="Standardnpsmoodstavce"/>
    <w:link w:val="Nadpis2"/>
    <w:uiPriority w:val="9"/>
    <w:semiHidden/>
    <w:locked/>
    <w:rsid w:val="005B48B3"/>
    <w:rPr>
      <w:rFonts w:ascii="Calibri Light" w:hAnsi="Calibri Light"/>
      <w:b/>
      <w:i/>
      <w:sz w:val="28"/>
    </w:rPr>
  </w:style>
  <w:style w:type="paragraph" w:styleId="Zkladntextodsazen">
    <w:name w:val="Body Text Indent"/>
    <w:basedOn w:val="Normln"/>
    <w:link w:val="ZkladntextodsazenChar"/>
    <w:uiPriority w:val="99"/>
    <w:rsid w:val="00431815"/>
    <w:pPr>
      <w:ind w:firstLine="708"/>
      <w:jc w:val="both"/>
    </w:pPr>
  </w:style>
  <w:style w:type="character" w:customStyle="1" w:styleId="ZkladntextodsazenChar">
    <w:name w:val="Základní text odsazený Char"/>
    <w:basedOn w:val="Standardnpsmoodstavce"/>
    <w:link w:val="Zkladntextodsazen"/>
    <w:uiPriority w:val="99"/>
    <w:semiHidden/>
    <w:rPr>
      <w:sz w:val="24"/>
      <w:szCs w:val="24"/>
    </w:rPr>
  </w:style>
  <w:style w:type="paragraph" w:styleId="Zhlav">
    <w:name w:val="header"/>
    <w:basedOn w:val="Normln"/>
    <w:link w:val="ZhlavChar"/>
    <w:uiPriority w:val="99"/>
    <w:rsid w:val="0055436B"/>
    <w:pPr>
      <w:tabs>
        <w:tab w:val="center" w:pos="4536"/>
        <w:tab w:val="right" w:pos="9072"/>
      </w:tabs>
    </w:pPr>
  </w:style>
  <w:style w:type="character" w:customStyle="1" w:styleId="ZhlavChar">
    <w:name w:val="Záhlaví Char"/>
    <w:basedOn w:val="Standardnpsmoodstavce"/>
    <w:link w:val="Zhlav"/>
    <w:uiPriority w:val="99"/>
    <w:locked/>
    <w:rsid w:val="00326D99"/>
    <w:rPr>
      <w:sz w:val="24"/>
    </w:rPr>
  </w:style>
  <w:style w:type="paragraph" w:styleId="Zpat">
    <w:name w:val="footer"/>
    <w:basedOn w:val="Normln"/>
    <w:link w:val="ZpatChar"/>
    <w:uiPriority w:val="99"/>
    <w:rsid w:val="0055436B"/>
    <w:pPr>
      <w:tabs>
        <w:tab w:val="center" w:pos="4536"/>
        <w:tab w:val="right" w:pos="9072"/>
      </w:tabs>
    </w:pPr>
  </w:style>
  <w:style w:type="character" w:customStyle="1" w:styleId="ZpatChar">
    <w:name w:val="Zápatí Char"/>
    <w:basedOn w:val="Standardnpsmoodstavce"/>
    <w:link w:val="Zpat"/>
    <w:uiPriority w:val="99"/>
    <w:rPr>
      <w:sz w:val="24"/>
      <w:szCs w:val="24"/>
    </w:rPr>
  </w:style>
  <w:style w:type="paragraph" w:styleId="Zkladntext">
    <w:name w:val="Body Text"/>
    <w:basedOn w:val="Normln"/>
    <w:link w:val="ZkladntextChar"/>
    <w:rsid w:val="00442F26"/>
    <w:pPr>
      <w:spacing w:after="120"/>
    </w:pPr>
  </w:style>
  <w:style w:type="character" w:customStyle="1" w:styleId="ZkladntextChar">
    <w:name w:val="Základní text Char"/>
    <w:basedOn w:val="Standardnpsmoodstavce"/>
    <w:link w:val="Zkladntext"/>
    <w:locked/>
    <w:rsid w:val="006611E5"/>
    <w:rPr>
      <w:sz w:val="24"/>
    </w:rPr>
  </w:style>
  <w:style w:type="character" w:styleId="slodku">
    <w:name w:val="line number"/>
    <w:basedOn w:val="Standardnpsmoodstavce"/>
    <w:uiPriority w:val="99"/>
    <w:rsid w:val="00226DC8"/>
    <w:rPr>
      <w:rFonts w:cs="Times New Roman"/>
    </w:rPr>
  </w:style>
  <w:style w:type="character" w:styleId="slostrnky">
    <w:name w:val="page number"/>
    <w:basedOn w:val="Standardnpsmoodstavce"/>
    <w:uiPriority w:val="99"/>
    <w:rsid w:val="00B153BD"/>
    <w:rPr>
      <w:rFonts w:cs="Times New Roman"/>
    </w:rPr>
  </w:style>
  <w:style w:type="paragraph" w:styleId="Zkladntextodsazen2">
    <w:name w:val="Body Text Indent 2"/>
    <w:basedOn w:val="Normln"/>
    <w:link w:val="Zkladntextodsazen2Char"/>
    <w:rsid w:val="00E63D1A"/>
    <w:pPr>
      <w:spacing w:after="120" w:line="480" w:lineRule="auto"/>
      <w:ind w:left="283"/>
    </w:pPr>
  </w:style>
  <w:style w:type="character" w:customStyle="1" w:styleId="Zkladntextodsazen2Char">
    <w:name w:val="Základní text odsazený 2 Char"/>
    <w:basedOn w:val="Standardnpsmoodstavce"/>
    <w:link w:val="Zkladntextodsazen2"/>
    <w:locked/>
    <w:rsid w:val="006611E5"/>
    <w:rPr>
      <w:sz w:val="24"/>
    </w:rPr>
  </w:style>
  <w:style w:type="paragraph" w:styleId="Rozloendokumentu">
    <w:name w:val="Document Map"/>
    <w:aliases w:val="Rozvržení dokumentu"/>
    <w:basedOn w:val="Normln"/>
    <w:link w:val="RozloendokumentuChar"/>
    <w:uiPriority w:val="99"/>
    <w:semiHidden/>
    <w:rsid w:val="00051478"/>
    <w:pPr>
      <w:shd w:val="clear" w:color="auto" w:fill="000080"/>
    </w:pPr>
    <w:rPr>
      <w:rFonts w:ascii="Tahoma" w:hAnsi="Tahoma" w:cs="Tahoma"/>
      <w:sz w:val="20"/>
      <w:szCs w:val="20"/>
    </w:rPr>
  </w:style>
  <w:style w:type="character" w:customStyle="1" w:styleId="RozloendokumentuChar">
    <w:name w:val="Rozložení dokumentu Char"/>
    <w:aliases w:val="Rozvržení dokumentu Char"/>
    <w:basedOn w:val="Standardnpsmoodstavce"/>
    <w:link w:val="Rozloendokumentu"/>
    <w:uiPriority w:val="99"/>
    <w:semiHidden/>
    <w:rPr>
      <w:rFonts w:ascii="Segoe UI" w:hAnsi="Segoe UI" w:cs="Segoe UI"/>
      <w:sz w:val="16"/>
      <w:szCs w:val="16"/>
    </w:rPr>
  </w:style>
  <w:style w:type="character" w:styleId="Siln">
    <w:name w:val="Strong"/>
    <w:basedOn w:val="Standardnpsmoodstavce"/>
    <w:uiPriority w:val="22"/>
    <w:qFormat/>
    <w:rsid w:val="00987F97"/>
    <w:rPr>
      <w:b/>
    </w:rPr>
  </w:style>
  <w:style w:type="paragraph" w:styleId="Textbubliny">
    <w:name w:val="Balloon Text"/>
    <w:basedOn w:val="Normln"/>
    <w:link w:val="TextbublinyChar"/>
    <w:uiPriority w:val="99"/>
    <w:rsid w:val="00C622C4"/>
    <w:rPr>
      <w:rFonts w:ascii="Tahoma" w:hAnsi="Tahoma" w:cs="Tahoma"/>
      <w:sz w:val="16"/>
      <w:szCs w:val="16"/>
    </w:rPr>
  </w:style>
  <w:style w:type="character" w:customStyle="1" w:styleId="TextbublinyChar">
    <w:name w:val="Text bubliny Char"/>
    <w:basedOn w:val="Standardnpsmoodstavce"/>
    <w:link w:val="Textbubliny"/>
    <w:uiPriority w:val="99"/>
    <w:locked/>
    <w:rsid w:val="00C622C4"/>
    <w:rPr>
      <w:rFonts w:ascii="Tahoma" w:hAnsi="Tahoma"/>
      <w:sz w:val="16"/>
    </w:rPr>
  </w:style>
  <w:style w:type="character" w:customStyle="1" w:styleId="A0">
    <w:name w:val="A0"/>
    <w:uiPriority w:val="99"/>
    <w:rsid w:val="00C708D4"/>
    <w:rPr>
      <w:color w:val="000000"/>
      <w:sz w:val="20"/>
    </w:rPr>
  </w:style>
  <w:style w:type="paragraph" w:styleId="Odstavecseseznamem">
    <w:name w:val="List Paragraph"/>
    <w:basedOn w:val="Normln"/>
    <w:uiPriority w:val="34"/>
    <w:qFormat/>
    <w:rsid w:val="008A5F95"/>
    <w:pPr>
      <w:ind w:left="720"/>
      <w:contextualSpacing/>
    </w:pPr>
  </w:style>
  <w:style w:type="character" w:customStyle="1" w:styleId="A8">
    <w:name w:val="A8"/>
    <w:rsid w:val="006D5185"/>
    <w:rPr>
      <w:color w:val="000000"/>
      <w:sz w:val="22"/>
    </w:rPr>
  </w:style>
  <w:style w:type="character" w:styleId="Hypertextovodkaz">
    <w:name w:val="Hyperlink"/>
    <w:basedOn w:val="Standardnpsmoodstavce"/>
    <w:uiPriority w:val="99"/>
    <w:unhideWhenUsed/>
    <w:rsid w:val="008D086D"/>
    <w:rPr>
      <w:color w:val="003399"/>
      <w:u w:val="single"/>
    </w:rPr>
  </w:style>
  <w:style w:type="character" w:styleId="Odkaznakoment">
    <w:name w:val="annotation reference"/>
    <w:basedOn w:val="Standardnpsmoodstavce"/>
    <w:uiPriority w:val="99"/>
    <w:rsid w:val="00EA0074"/>
    <w:rPr>
      <w:sz w:val="16"/>
    </w:rPr>
  </w:style>
  <w:style w:type="paragraph" w:styleId="Textkomente">
    <w:name w:val="annotation text"/>
    <w:basedOn w:val="Normln"/>
    <w:link w:val="TextkomenteChar"/>
    <w:uiPriority w:val="99"/>
    <w:rsid w:val="00EA0074"/>
    <w:rPr>
      <w:sz w:val="20"/>
      <w:szCs w:val="20"/>
    </w:rPr>
  </w:style>
  <w:style w:type="character" w:customStyle="1" w:styleId="TextkomenteChar">
    <w:name w:val="Text komentáře Char"/>
    <w:basedOn w:val="Standardnpsmoodstavce"/>
    <w:link w:val="Textkomente"/>
    <w:uiPriority w:val="99"/>
    <w:locked/>
    <w:rsid w:val="00EA0074"/>
    <w:rPr>
      <w:rFonts w:cs="Times New Roman"/>
    </w:rPr>
  </w:style>
  <w:style w:type="paragraph" w:styleId="Pedmtkomente">
    <w:name w:val="annotation subject"/>
    <w:basedOn w:val="Textkomente"/>
    <w:next w:val="Textkomente"/>
    <w:link w:val="PedmtkomenteChar"/>
    <w:uiPriority w:val="99"/>
    <w:rsid w:val="00EA0074"/>
    <w:rPr>
      <w:b/>
      <w:bCs/>
    </w:rPr>
  </w:style>
  <w:style w:type="character" w:customStyle="1" w:styleId="PedmtkomenteChar">
    <w:name w:val="Předmět komentáře Char"/>
    <w:basedOn w:val="TextkomenteChar"/>
    <w:link w:val="Pedmtkomente"/>
    <w:uiPriority w:val="99"/>
    <w:locked/>
    <w:rsid w:val="00EA0074"/>
    <w:rPr>
      <w:rFonts w:cs="Times New Roman"/>
      <w:b/>
    </w:rPr>
  </w:style>
  <w:style w:type="paragraph" w:styleId="Normlnweb">
    <w:name w:val="Normal (Web)"/>
    <w:basedOn w:val="Normln"/>
    <w:rsid w:val="00A52387"/>
  </w:style>
  <w:style w:type="character" w:styleId="Nevyeenzmnka">
    <w:name w:val="Unresolved Mention"/>
    <w:basedOn w:val="Standardnpsmoodstavce"/>
    <w:uiPriority w:val="99"/>
    <w:semiHidden/>
    <w:unhideWhenUsed/>
    <w:rsid w:val="00B87534"/>
    <w:rPr>
      <w:color w:val="605E5C"/>
      <w:shd w:val="clear" w:color="auto" w:fill="E1DFDD"/>
    </w:rPr>
  </w:style>
  <w:style w:type="paragraph" w:styleId="Bezmezer">
    <w:name w:val="No Spacing"/>
    <w:link w:val="BezmezerChar"/>
    <w:uiPriority w:val="1"/>
    <w:qFormat/>
    <w:rsid w:val="009E3252"/>
    <w:pPr>
      <w:ind w:left="425"/>
      <w:jc w:val="both"/>
    </w:pPr>
    <w:rPr>
      <w:rFonts w:ascii="Arial Narrow" w:eastAsiaTheme="minorHAnsi" w:hAnsi="Arial Narrow" w:cstheme="minorBidi"/>
      <w:sz w:val="24"/>
      <w:szCs w:val="22"/>
      <w:lang w:eastAsia="en-US"/>
    </w:rPr>
  </w:style>
  <w:style w:type="character" w:customStyle="1" w:styleId="BezmezerChar">
    <w:name w:val="Bez mezer Char"/>
    <w:basedOn w:val="Standardnpsmoodstavce"/>
    <w:link w:val="Bezmezer"/>
    <w:uiPriority w:val="1"/>
    <w:locked/>
    <w:rsid w:val="009E3252"/>
    <w:rPr>
      <w:rFonts w:ascii="Arial Narrow" w:eastAsiaTheme="minorHAnsi" w:hAnsi="Arial Narrow" w:cstheme="minorBidi"/>
      <w:sz w:val="24"/>
      <w:szCs w:val="22"/>
      <w:lang w:eastAsia="en-US"/>
    </w:rPr>
  </w:style>
  <w:style w:type="paragraph" w:styleId="Obsah1">
    <w:name w:val="toc 1"/>
    <w:basedOn w:val="Normln"/>
    <w:next w:val="Normln"/>
    <w:uiPriority w:val="39"/>
    <w:rsid w:val="007B1670"/>
    <w:pPr>
      <w:tabs>
        <w:tab w:val="left" w:pos="426"/>
        <w:tab w:val="right" w:leader="dot" w:pos="8963"/>
      </w:tabs>
      <w:suppressAutoHyphens/>
    </w:pPr>
    <w:rPr>
      <w:rFonts w:ascii="Arial" w:hAnsi="Arial" w:cs="Arial"/>
      <w:sz w:val="20"/>
      <w:szCs w:val="20"/>
      <w:lang w:eastAsia="zh-CN"/>
    </w:rPr>
  </w:style>
  <w:style w:type="table" w:styleId="Mkatabulky">
    <w:name w:val="Table Grid"/>
    <w:basedOn w:val="Normlntabulka"/>
    <w:uiPriority w:val="59"/>
    <w:rsid w:val="004B66F0"/>
    <w:rPr>
      <w:rFonts w:asciiTheme="minorHAnsi" w:eastAsiaTheme="minorHAnsi" w:hAnsiTheme="minorHAnsi" w:cstheme="minorBidi"/>
      <w:sz w:val="22"/>
      <w:szCs w:val="22"/>
      <w:lang w:val="sk-SK"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25AD"/>
    <w:pPr>
      <w:autoSpaceDE w:val="0"/>
      <w:autoSpaceDN w:val="0"/>
      <w:adjustRightInd w:val="0"/>
    </w:pPr>
    <w:rPr>
      <w:rFonts w:ascii="Roboto" w:hAnsi="Roboto" w:cs="Robot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1379461">
      <w:bodyDiv w:val="1"/>
      <w:marLeft w:val="0"/>
      <w:marRight w:val="0"/>
      <w:marTop w:val="0"/>
      <w:marBottom w:val="0"/>
      <w:divBdr>
        <w:top w:val="none" w:sz="0" w:space="0" w:color="auto"/>
        <w:left w:val="none" w:sz="0" w:space="0" w:color="auto"/>
        <w:bottom w:val="none" w:sz="0" w:space="0" w:color="auto"/>
        <w:right w:val="none" w:sz="0" w:space="0" w:color="auto"/>
      </w:divBdr>
    </w:div>
    <w:div w:id="280963091">
      <w:bodyDiv w:val="1"/>
      <w:marLeft w:val="0"/>
      <w:marRight w:val="0"/>
      <w:marTop w:val="0"/>
      <w:marBottom w:val="0"/>
      <w:divBdr>
        <w:top w:val="none" w:sz="0" w:space="0" w:color="auto"/>
        <w:left w:val="none" w:sz="0" w:space="0" w:color="auto"/>
        <w:bottom w:val="none" w:sz="0" w:space="0" w:color="auto"/>
        <w:right w:val="none" w:sz="0" w:space="0" w:color="auto"/>
      </w:divBdr>
    </w:div>
    <w:div w:id="363023515">
      <w:bodyDiv w:val="1"/>
      <w:marLeft w:val="0"/>
      <w:marRight w:val="0"/>
      <w:marTop w:val="0"/>
      <w:marBottom w:val="0"/>
      <w:divBdr>
        <w:top w:val="none" w:sz="0" w:space="0" w:color="auto"/>
        <w:left w:val="none" w:sz="0" w:space="0" w:color="auto"/>
        <w:bottom w:val="none" w:sz="0" w:space="0" w:color="auto"/>
        <w:right w:val="none" w:sz="0" w:space="0" w:color="auto"/>
      </w:divBdr>
    </w:div>
    <w:div w:id="390856984">
      <w:bodyDiv w:val="1"/>
      <w:marLeft w:val="0"/>
      <w:marRight w:val="0"/>
      <w:marTop w:val="0"/>
      <w:marBottom w:val="0"/>
      <w:divBdr>
        <w:top w:val="none" w:sz="0" w:space="0" w:color="auto"/>
        <w:left w:val="none" w:sz="0" w:space="0" w:color="auto"/>
        <w:bottom w:val="none" w:sz="0" w:space="0" w:color="auto"/>
        <w:right w:val="none" w:sz="0" w:space="0" w:color="auto"/>
      </w:divBdr>
    </w:div>
    <w:div w:id="447547217">
      <w:bodyDiv w:val="1"/>
      <w:marLeft w:val="0"/>
      <w:marRight w:val="0"/>
      <w:marTop w:val="0"/>
      <w:marBottom w:val="0"/>
      <w:divBdr>
        <w:top w:val="none" w:sz="0" w:space="0" w:color="auto"/>
        <w:left w:val="none" w:sz="0" w:space="0" w:color="auto"/>
        <w:bottom w:val="none" w:sz="0" w:space="0" w:color="auto"/>
        <w:right w:val="none" w:sz="0" w:space="0" w:color="auto"/>
      </w:divBdr>
    </w:div>
    <w:div w:id="459808097">
      <w:bodyDiv w:val="1"/>
      <w:marLeft w:val="0"/>
      <w:marRight w:val="0"/>
      <w:marTop w:val="0"/>
      <w:marBottom w:val="0"/>
      <w:divBdr>
        <w:top w:val="none" w:sz="0" w:space="0" w:color="auto"/>
        <w:left w:val="none" w:sz="0" w:space="0" w:color="auto"/>
        <w:bottom w:val="none" w:sz="0" w:space="0" w:color="auto"/>
        <w:right w:val="none" w:sz="0" w:space="0" w:color="auto"/>
      </w:divBdr>
    </w:div>
    <w:div w:id="516189087">
      <w:bodyDiv w:val="1"/>
      <w:marLeft w:val="0"/>
      <w:marRight w:val="0"/>
      <w:marTop w:val="0"/>
      <w:marBottom w:val="0"/>
      <w:divBdr>
        <w:top w:val="none" w:sz="0" w:space="0" w:color="auto"/>
        <w:left w:val="none" w:sz="0" w:space="0" w:color="auto"/>
        <w:bottom w:val="none" w:sz="0" w:space="0" w:color="auto"/>
        <w:right w:val="none" w:sz="0" w:space="0" w:color="auto"/>
      </w:divBdr>
    </w:div>
    <w:div w:id="527719592">
      <w:bodyDiv w:val="1"/>
      <w:marLeft w:val="0"/>
      <w:marRight w:val="0"/>
      <w:marTop w:val="0"/>
      <w:marBottom w:val="0"/>
      <w:divBdr>
        <w:top w:val="none" w:sz="0" w:space="0" w:color="auto"/>
        <w:left w:val="none" w:sz="0" w:space="0" w:color="auto"/>
        <w:bottom w:val="none" w:sz="0" w:space="0" w:color="auto"/>
        <w:right w:val="none" w:sz="0" w:space="0" w:color="auto"/>
      </w:divBdr>
    </w:div>
    <w:div w:id="753865455">
      <w:bodyDiv w:val="1"/>
      <w:marLeft w:val="0"/>
      <w:marRight w:val="0"/>
      <w:marTop w:val="0"/>
      <w:marBottom w:val="0"/>
      <w:divBdr>
        <w:top w:val="none" w:sz="0" w:space="0" w:color="auto"/>
        <w:left w:val="none" w:sz="0" w:space="0" w:color="auto"/>
        <w:bottom w:val="none" w:sz="0" w:space="0" w:color="auto"/>
        <w:right w:val="none" w:sz="0" w:space="0" w:color="auto"/>
      </w:divBdr>
    </w:div>
    <w:div w:id="823470842">
      <w:bodyDiv w:val="1"/>
      <w:marLeft w:val="0"/>
      <w:marRight w:val="0"/>
      <w:marTop w:val="0"/>
      <w:marBottom w:val="0"/>
      <w:divBdr>
        <w:top w:val="none" w:sz="0" w:space="0" w:color="auto"/>
        <w:left w:val="none" w:sz="0" w:space="0" w:color="auto"/>
        <w:bottom w:val="none" w:sz="0" w:space="0" w:color="auto"/>
        <w:right w:val="none" w:sz="0" w:space="0" w:color="auto"/>
      </w:divBdr>
    </w:div>
    <w:div w:id="827090232">
      <w:bodyDiv w:val="1"/>
      <w:marLeft w:val="0"/>
      <w:marRight w:val="0"/>
      <w:marTop w:val="0"/>
      <w:marBottom w:val="0"/>
      <w:divBdr>
        <w:top w:val="none" w:sz="0" w:space="0" w:color="auto"/>
        <w:left w:val="none" w:sz="0" w:space="0" w:color="auto"/>
        <w:bottom w:val="none" w:sz="0" w:space="0" w:color="auto"/>
        <w:right w:val="none" w:sz="0" w:space="0" w:color="auto"/>
      </w:divBdr>
    </w:div>
    <w:div w:id="1189293818">
      <w:bodyDiv w:val="1"/>
      <w:marLeft w:val="0"/>
      <w:marRight w:val="0"/>
      <w:marTop w:val="0"/>
      <w:marBottom w:val="0"/>
      <w:divBdr>
        <w:top w:val="none" w:sz="0" w:space="0" w:color="auto"/>
        <w:left w:val="none" w:sz="0" w:space="0" w:color="auto"/>
        <w:bottom w:val="none" w:sz="0" w:space="0" w:color="auto"/>
        <w:right w:val="none" w:sz="0" w:space="0" w:color="auto"/>
      </w:divBdr>
    </w:div>
    <w:div w:id="1302688649">
      <w:marLeft w:val="0"/>
      <w:marRight w:val="0"/>
      <w:marTop w:val="0"/>
      <w:marBottom w:val="0"/>
      <w:divBdr>
        <w:top w:val="none" w:sz="0" w:space="0" w:color="auto"/>
        <w:left w:val="none" w:sz="0" w:space="0" w:color="auto"/>
        <w:bottom w:val="none" w:sz="0" w:space="0" w:color="auto"/>
        <w:right w:val="none" w:sz="0" w:space="0" w:color="auto"/>
      </w:divBdr>
    </w:div>
    <w:div w:id="1302688650">
      <w:marLeft w:val="0"/>
      <w:marRight w:val="0"/>
      <w:marTop w:val="0"/>
      <w:marBottom w:val="0"/>
      <w:divBdr>
        <w:top w:val="none" w:sz="0" w:space="0" w:color="auto"/>
        <w:left w:val="none" w:sz="0" w:space="0" w:color="auto"/>
        <w:bottom w:val="none" w:sz="0" w:space="0" w:color="auto"/>
        <w:right w:val="none" w:sz="0" w:space="0" w:color="auto"/>
      </w:divBdr>
    </w:div>
    <w:div w:id="1302688651">
      <w:marLeft w:val="0"/>
      <w:marRight w:val="0"/>
      <w:marTop w:val="0"/>
      <w:marBottom w:val="0"/>
      <w:divBdr>
        <w:top w:val="none" w:sz="0" w:space="0" w:color="auto"/>
        <w:left w:val="none" w:sz="0" w:space="0" w:color="auto"/>
        <w:bottom w:val="none" w:sz="0" w:space="0" w:color="auto"/>
        <w:right w:val="none" w:sz="0" w:space="0" w:color="auto"/>
      </w:divBdr>
    </w:div>
    <w:div w:id="1302688652">
      <w:marLeft w:val="0"/>
      <w:marRight w:val="0"/>
      <w:marTop w:val="0"/>
      <w:marBottom w:val="0"/>
      <w:divBdr>
        <w:top w:val="none" w:sz="0" w:space="0" w:color="auto"/>
        <w:left w:val="none" w:sz="0" w:space="0" w:color="auto"/>
        <w:bottom w:val="none" w:sz="0" w:space="0" w:color="auto"/>
        <w:right w:val="none" w:sz="0" w:space="0" w:color="auto"/>
      </w:divBdr>
    </w:div>
    <w:div w:id="1302688653">
      <w:marLeft w:val="0"/>
      <w:marRight w:val="0"/>
      <w:marTop w:val="0"/>
      <w:marBottom w:val="0"/>
      <w:divBdr>
        <w:top w:val="none" w:sz="0" w:space="0" w:color="auto"/>
        <w:left w:val="none" w:sz="0" w:space="0" w:color="auto"/>
        <w:bottom w:val="none" w:sz="0" w:space="0" w:color="auto"/>
        <w:right w:val="none" w:sz="0" w:space="0" w:color="auto"/>
      </w:divBdr>
    </w:div>
    <w:div w:id="1302688654">
      <w:marLeft w:val="0"/>
      <w:marRight w:val="0"/>
      <w:marTop w:val="0"/>
      <w:marBottom w:val="0"/>
      <w:divBdr>
        <w:top w:val="none" w:sz="0" w:space="0" w:color="auto"/>
        <w:left w:val="none" w:sz="0" w:space="0" w:color="auto"/>
        <w:bottom w:val="none" w:sz="0" w:space="0" w:color="auto"/>
        <w:right w:val="none" w:sz="0" w:space="0" w:color="auto"/>
      </w:divBdr>
    </w:div>
    <w:div w:id="1302688655">
      <w:marLeft w:val="0"/>
      <w:marRight w:val="0"/>
      <w:marTop w:val="0"/>
      <w:marBottom w:val="0"/>
      <w:divBdr>
        <w:top w:val="none" w:sz="0" w:space="0" w:color="auto"/>
        <w:left w:val="none" w:sz="0" w:space="0" w:color="auto"/>
        <w:bottom w:val="none" w:sz="0" w:space="0" w:color="auto"/>
        <w:right w:val="none" w:sz="0" w:space="0" w:color="auto"/>
      </w:divBdr>
    </w:div>
    <w:div w:id="1302688656">
      <w:marLeft w:val="0"/>
      <w:marRight w:val="0"/>
      <w:marTop w:val="0"/>
      <w:marBottom w:val="0"/>
      <w:divBdr>
        <w:top w:val="none" w:sz="0" w:space="0" w:color="auto"/>
        <w:left w:val="none" w:sz="0" w:space="0" w:color="auto"/>
        <w:bottom w:val="none" w:sz="0" w:space="0" w:color="auto"/>
        <w:right w:val="none" w:sz="0" w:space="0" w:color="auto"/>
      </w:divBdr>
    </w:div>
    <w:div w:id="1302688657">
      <w:marLeft w:val="0"/>
      <w:marRight w:val="0"/>
      <w:marTop w:val="0"/>
      <w:marBottom w:val="0"/>
      <w:divBdr>
        <w:top w:val="none" w:sz="0" w:space="0" w:color="auto"/>
        <w:left w:val="none" w:sz="0" w:space="0" w:color="auto"/>
        <w:bottom w:val="none" w:sz="0" w:space="0" w:color="auto"/>
        <w:right w:val="none" w:sz="0" w:space="0" w:color="auto"/>
      </w:divBdr>
    </w:div>
    <w:div w:id="1302688658">
      <w:marLeft w:val="0"/>
      <w:marRight w:val="0"/>
      <w:marTop w:val="0"/>
      <w:marBottom w:val="0"/>
      <w:divBdr>
        <w:top w:val="none" w:sz="0" w:space="0" w:color="auto"/>
        <w:left w:val="none" w:sz="0" w:space="0" w:color="auto"/>
        <w:bottom w:val="none" w:sz="0" w:space="0" w:color="auto"/>
        <w:right w:val="none" w:sz="0" w:space="0" w:color="auto"/>
      </w:divBdr>
    </w:div>
    <w:div w:id="1302688659">
      <w:marLeft w:val="0"/>
      <w:marRight w:val="0"/>
      <w:marTop w:val="0"/>
      <w:marBottom w:val="0"/>
      <w:divBdr>
        <w:top w:val="none" w:sz="0" w:space="0" w:color="auto"/>
        <w:left w:val="none" w:sz="0" w:space="0" w:color="auto"/>
        <w:bottom w:val="none" w:sz="0" w:space="0" w:color="auto"/>
        <w:right w:val="none" w:sz="0" w:space="0" w:color="auto"/>
      </w:divBdr>
    </w:div>
    <w:div w:id="1302688660">
      <w:marLeft w:val="0"/>
      <w:marRight w:val="0"/>
      <w:marTop w:val="0"/>
      <w:marBottom w:val="0"/>
      <w:divBdr>
        <w:top w:val="none" w:sz="0" w:space="0" w:color="auto"/>
        <w:left w:val="none" w:sz="0" w:space="0" w:color="auto"/>
        <w:bottom w:val="none" w:sz="0" w:space="0" w:color="auto"/>
        <w:right w:val="none" w:sz="0" w:space="0" w:color="auto"/>
      </w:divBdr>
    </w:div>
    <w:div w:id="1302688661">
      <w:marLeft w:val="0"/>
      <w:marRight w:val="0"/>
      <w:marTop w:val="0"/>
      <w:marBottom w:val="0"/>
      <w:divBdr>
        <w:top w:val="none" w:sz="0" w:space="0" w:color="auto"/>
        <w:left w:val="none" w:sz="0" w:space="0" w:color="auto"/>
        <w:bottom w:val="none" w:sz="0" w:space="0" w:color="auto"/>
        <w:right w:val="none" w:sz="0" w:space="0" w:color="auto"/>
      </w:divBdr>
    </w:div>
    <w:div w:id="1679119749">
      <w:bodyDiv w:val="1"/>
      <w:marLeft w:val="0"/>
      <w:marRight w:val="0"/>
      <w:marTop w:val="0"/>
      <w:marBottom w:val="0"/>
      <w:divBdr>
        <w:top w:val="none" w:sz="0" w:space="0" w:color="auto"/>
        <w:left w:val="none" w:sz="0" w:space="0" w:color="auto"/>
        <w:bottom w:val="none" w:sz="0" w:space="0" w:color="auto"/>
        <w:right w:val="none" w:sz="0" w:space="0" w:color="auto"/>
      </w:divBdr>
    </w:div>
    <w:div w:id="1690911591">
      <w:bodyDiv w:val="1"/>
      <w:marLeft w:val="0"/>
      <w:marRight w:val="0"/>
      <w:marTop w:val="0"/>
      <w:marBottom w:val="0"/>
      <w:divBdr>
        <w:top w:val="none" w:sz="0" w:space="0" w:color="auto"/>
        <w:left w:val="none" w:sz="0" w:space="0" w:color="auto"/>
        <w:bottom w:val="none" w:sz="0" w:space="0" w:color="auto"/>
        <w:right w:val="none" w:sz="0" w:space="0" w:color="auto"/>
      </w:divBdr>
    </w:div>
    <w:div w:id="1797408574">
      <w:bodyDiv w:val="1"/>
      <w:marLeft w:val="0"/>
      <w:marRight w:val="0"/>
      <w:marTop w:val="0"/>
      <w:marBottom w:val="0"/>
      <w:divBdr>
        <w:top w:val="none" w:sz="0" w:space="0" w:color="auto"/>
        <w:left w:val="none" w:sz="0" w:space="0" w:color="auto"/>
        <w:bottom w:val="none" w:sz="0" w:space="0" w:color="auto"/>
        <w:right w:val="none" w:sz="0" w:space="0" w:color="auto"/>
      </w:divBdr>
    </w:div>
    <w:div w:id="1822651028">
      <w:bodyDiv w:val="1"/>
      <w:marLeft w:val="0"/>
      <w:marRight w:val="0"/>
      <w:marTop w:val="0"/>
      <w:marBottom w:val="0"/>
      <w:divBdr>
        <w:top w:val="none" w:sz="0" w:space="0" w:color="auto"/>
        <w:left w:val="none" w:sz="0" w:space="0" w:color="auto"/>
        <w:bottom w:val="none" w:sz="0" w:space="0" w:color="auto"/>
        <w:right w:val="none" w:sz="0" w:space="0" w:color="auto"/>
      </w:divBdr>
    </w:div>
    <w:div w:id="1895848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30E31F-24E7-4EB3-98FE-05AC4FF27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2417</Words>
  <Characters>14264</Characters>
  <Application>Microsoft Office Word</Application>
  <DocSecurity>0</DocSecurity>
  <Lines>118</Lines>
  <Paragraphs>33</Paragraphs>
  <ScaleCrop>false</ScaleCrop>
  <HeadingPairs>
    <vt:vector size="2" baseType="variant">
      <vt:variant>
        <vt:lpstr>Název</vt:lpstr>
      </vt:variant>
      <vt:variant>
        <vt:i4>1</vt:i4>
      </vt:variant>
    </vt:vector>
  </HeadingPairs>
  <TitlesOfParts>
    <vt:vector size="1" baseType="lpstr">
      <vt:lpstr> </vt:lpstr>
    </vt:vector>
  </TitlesOfParts>
  <Company>Hewlett-Packard</Company>
  <LinksUpToDate>false</LinksUpToDate>
  <CharactersWithSpaces>16648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Jura</dc:creator>
  <cp:keywords/>
  <dc:description/>
  <cp:lastModifiedBy>Jiří Bury</cp:lastModifiedBy>
  <cp:revision>2</cp:revision>
  <cp:lastPrinted>2022-09-15T14:47:00Z</cp:lastPrinted>
  <dcterms:created xsi:type="dcterms:W3CDTF">2024-10-29T17:45:00Z</dcterms:created>
  <dcterms:modified xsi:type="dcterms:W3CDTF">2024-10-29T17:45:00Z</dcterms:modified>
</cp:coreProperties>
</file>